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7DD73F" w14:textId="34355D8C" w:rsidR="005319C7" w:rsidRDefault="005319C7" w:rsidP="005319C7">
      <w:pPr>
        <w:spacing w:line="480" w:lineRule="auto"/>
        <w:rPr>
          <w:rFonts w:cstheme="minorHAnsi"/>
          <w:b/>
          <w:bCs/>
          <w:sz w:val="24"/>
          <w:szCs w:val="24"/>
        </w:rPr>
      </w:pPr>
      <w:bookmarkStart w:id="0" w:name="_Hlk33309130"/>
      <w:r w:rsidRPr="005319C7">
        <w:rPr>
          <w:rFonts w:cstheme="minorHAnsi"/>
          <w:b/>
          <w:bCs/>
          <w:sz w:val="24"/>
          <w:szCs w:val="24"/>
        </w:rPr>
        <w:t xml:space="preserve">Supplementary Material for “Designating a lectotype for </w:t>
      </w:r>
      <w:r w:rsidRPr="005319C7">
        <w:rPr>
          <w:rFonts w:cstheme="minorHAnsi"/>
          <w:b/>
          <w:bCs/>
          <w:i/>
          <w:iCs/>
          <w:sz w:val="24"/>
          <w:szCs w:val="24"/>
        </w:rPr>
        <w:t>Mesacanthus pusillus</w:t>
      </w:r>
      <w:r w:rsidRPr="005319C7">
        <w:rPr>
          <w:rFonts w:cstheme="minorHAnsi"/>
          <w:b/>
          <w:bCs/>
          <w:sz w:val="24"/>
          <w:szCs w:val="24"/>
        </w:rPr>
        <w:t xml:space="preserve"> (Gnathostomata: Acanthodii)”</w:t>
      </w:r>
    </w:p>
    <w:p w14:paraId="7466A8BD" w14:textId="2C367DB0" w:rsidR="0082243C" w:rsidRDefault="0082243C" w:rsidP="005319C7">
      <w:pPr>
        <w:spacing w:line="480" w:lineRule="auto"/>
        <w:rPr>
          <w:rFonts w:cstheme="minorHAnsi"/>
          <w:sz w:val="24"/>
          <w:szCs w:val="24"/>
        </w:rPr>
      </w:pPr>
      <w:r>
        <w:rPr>
          <w:rFonts w:cstheme="minorHAnsi"/>
          <w:sz w:val="24"/>
          <w:szCs w:val="24"/>
        </w:rPr>
        <w:t>Matthew G. Baron</w:t>
      </w:r>
      <w:r w:rsidR="00794A41">
        <w:rPr>
          <w:rFonts w:cstheme="minorHAnsi"/>
          <w:sz w:val="24"/>
          <w:szCs w:val="24"/>
        </w:rPr>
        <w:t xml:space="preserve"> </w:t>
      </w:r>
    </w:p>
    <w:p w14:paraId="0F5148EF" w14:textId="79D1D953" w:rsidR="00B30531" w:rsidRDefault="00B30531" w:rsidP="00B30531">
      <w:pPr>
        <w:spacing w:line="480" w:lineRule="auto"/>
        <w:rPr>
          <w:rFonts w:cstheme="minorHAnsi"/>
          <w:b/>
          <w:bCs/>
        </w:rPr>
      </w:pPr>
      <w:r>
        <w:rPr>
          <w:rFonts w:cstheme="minorHAnsi"/>
          <w:sz w:val="24"/>
          <w:szCs w:val="24"/>
        </w:rPr>
        <w:t>Kevin L. Seymour</w:t>
      </w:r>
    </w:p>
    <w:p w14:paraId="10DA215F" w14:textId="77777777" w:rsidR="00B30531" w:rsidRDefault="00B30531" w:rsidP="0053029F">
      <w:pPr>
        <w:spacing w:line="480" w:lineRule="auto"/>
        <w:rPr>
          <w:rFonts w:cstheme="minorHAnsi"/>
          <w:b/>
          <w:bCs/>
        </w:rPr>
      </w:pPr>
    </w:p>
    <w:p w14:paraId="63235A62" w14:textId="1A33ECAA" w:rsidR="007A221D" w:rsidRDefault="00B30531" w:rsidP="00006FD5">
      <w:pPr>
        <w:spacing w:line="480" w:lineRule="auto"/>
        <w:jc w:val="center"/>
        <w:rPr>
          <w:rFonts w:cstheme="minorHAnsi"/>
          <w:b/>
          <w:bCs/>
        </w:rPr>
      </w:pPr>
      <w:r>
        <w:rPr>
          <w:rFonts w:cstheme="minorHAnsi"/>
          <w:b/>
          <w:bCs/>
        </w:rPr>
        <w:t>ANDREW</w:t>
      </w:r>
      <w:r w:rsidR="003B548B">
        <w:rPr>
          <w:rFonts w:cstheme="minorHAnsi"/>
          <w:b/>
          <w:bCs/>
        </w:rPr>
        <w:t>S’</w:t>
      </w:r>
      <w:r>
        <w:rPr>
          <w:rFonts w:cstheme="minorHAnsi"/>
          <w:b/>
          <w:bCs/>
        </w:rPr>
        <w:t xml:space="preserve"> </w:t>
      </w:r>
      <w:r w:rsidR="00006FD5">
        <w:rPr>
          <w:rFonts w:cstheme="minorHAnsi"/>
          <w:b/>
          <w:bCs/>
        </w:rPr>
        <w:t>SPECIMEN</w:t>
      </w:r>
      <w:r>
        <w:rPr>
          <w:rFonts w:cstheme="minorHAnsi"/>
          <w:b/>
          <w:bCs/>
        </w:rPr>
        <w:t>S -</w:t>
      </w:r>
      <w:r w:rsidR="00006FD5">
        <w:rPr>
          <w:rFonts w:cstheme="minorHAnsi"/>
          <w:b/>
          <w:bCs/>
        </w:rPr>
        <w:t xml:space="preserve"> DESCRIPTIONS</w:t>
      </w:r>
    </w:p>
    <w:p w14:paraId="66EA5EA0" w14:textId="227F9A4B" w:rsidR="007A221D" w:rsidRPr="00045A38" w:rsidRDefault="007A221D" w:rsidP="007A221D">
      <w:pPr>
        <w:spacing w:line="480" w:lineRule="auto"/>
        <w:rPr>
          <w:rFonts w:cstheme="minorHAnsi"/>
        </w:rPr>
      </w:pPr>
      <w:r>
        <w:rPr>
          <w:rFonts w:cstheme="minorHAnsi"/>
          <w:b/>
          <w:bCs/>
        </w:rPr>
        <w:t xml:space="preserve">Specimen </w:t>
      </w:r>
      <w:bookmarkStart w:id="1" w:name="_Hlk39320016"/>
      <w:r w:rsidRPr="00045A38">
        <w:rPr>
          <w:rFonts w:cstheme="minorHAnsi"/>
          <w:b/>
          <w:bCs/>
        </w:rPr>
        <w:t>ROM 25846</w:t>
      </w:r>
      <w:bookmarkEnd w:id="0"/>
      <w:bookmarkEnd w:id="1"/>
      <w:r w:rsidRPr="00045A38">
        <w:rPr>
          <w:rFonts w:cstheme="minorHAnsi"/>
        </w:rPr>
        <w:t xml:space="preserve">. This specimen is approximately 80mm in length and is curled into </w:t>
      </w:r>
      <w:r>
        <w:rPr>
          <w:rFonts w:cstheme="minorHAnsi"/>
        </w:rPr>
        <w:t>a</w:t>
      </w:r>
      <w:r w:rsidRPr="00045A38">
        <w:rPr>
          <w:rFonts w:cstheme="minorHAnsi"/>
        </w:rPr>
        <w:t xml:space="preserve"> ‘comma shape’</w:t>
      </w:r>
      <w:r>
        <w:rPr>
          <w:rFonts w:cstheme="minorHAnsi"/>
        </w:rPr>
        <w:t>, which</w:t>
      </w:r>
      <w:r w:rsidRPr="00045A38">
        <w:rPr>
          <w:rFonts w:cstheme="minorHAnsi"/>
        </w:rPr>
        <w:t xml:space="preserve"> is common among </w:t>
      </w:r>
      <w:r w:rsidRPr="00045A38">
        <w:rPr>
          <w:rFonts w:cstheme="minorHAnsi"/>
          <w:i/>
          <w:iCs/>
        </w:rPr>
        <w:t>Mesacanthus</w:t>
      </w:r>
      <w:r w:rsidRPr="00045A38">
        <w:rPr>
          <w:rFonts w:cstheme="minorHAnsi"/>
        </w:rPr>
        <w:t xml:space="preserve"> specimens </w:t>
      </w:r>
      <w:r>
        <w:rPr>
          <w:rFonts w:cstheme="minorHAnsi"/>
        </w:rPr>
        <w:t xml:space="preserve">(Figure </w:t>
      </w:r>
      <w:r w:rsidR="0093014B">
        <w:rPr>
          <w:rFonts w:cstheme="minorHAnsi"/>
        </w:rPr>
        <w:t>S1</w:t>
      </w:r>
      <w:r>
        <w:rPr>
          <w:rFonts w:cstheme="minorHAnsi"/>
        </w:rPr>
        <w:t>A)</w:t>
      </w:r>
      <w:r w:rsidRPr="00045A38">
        <w:rPr>
          <w:rFonts w:cstheme="minorHAnsi"/>
        </w:rPr>
        <w:t>. This curling usually results in the head turning somewhere between 90 and 180 degrees from its life position. In this particular specimen, the head is fully turned back toward t</w:t>
      </w:r>
      <w:r w:rsidR="003B548B">
        <w:rPr>
          <w:rFonts w:cstheme="minorHAnsi"/>
        </w:rPr>
        <w:t>he</w:t>
      </w:r>
      <w:r w:rsidRPr="00045A38">
        <w:rPr>
          <w:rFonts w:cstheme="minorHAnsi"/>
        </w:rPr>
        <w:t xml:space="preserve"> tail and compressed to the ventral side of the body – this ventral (as opposed to dorsal) turning can be easily </w:t>
      </w:r>
      <w:r>
        <w:rPr>
          <w:rFonts w:cstheme="minorHAnsi"/>
        </w:rPr>
        <w:t>discerned</w:t>
      </w:r>
      <w:r w:rsidRPr="00045A38">
        <w:rPr>
          <w:rFonts w:cstheme="minorHAnsi"/>
        </w:rPr>
        <w:t xml:space="preserve"> by reference to the position of the more elongate dorsal portion of the lunate tail. While superficially very similar to the smaller specimen</w:t>
      </w:r>
      <w:r>
        <w:rPr>
          <w:rFonts w:cstheme="minorHAnsi"/>
        </w:rPr>
        <w:t xml:space="preserve"> figure</w:t>
      </w:r>
      <w:r w:rsidR="003B548B">
        <w:rPr>
          <w:rFonts w:cstheme="minorHAnsi"/>
        </w:rPr>
        <w:t>d</w:t>
      </w:r>
      <w:r>
        <w:rPr>
          <w:rFonts w:cstheme="minorHAnsi"/>
        </w:rPr>
        <w:t xml:space="preserve"> by Agassiz (</w:t>
      </w:r>
      <w:r w:rsidRPr="00045A38">
        <w:rPr>
          <w:rFonts w:cstheme="minorHAnsi"/>
        </w:rPr>
        <w:t>1844-1845</w:t>
      </w:r>
      <w:r>
        <w:rPr>
          <w:rFonts w:cstheme="minorHAnsi"/>
        </w:rPr>
        <w:t>)</w:t>
      </w:r>
      <w:r w:rsidR="003B548B">
        <w:rPr>
          <w:rFonts w:cstheme="minorHAnsi"/>
        </w:rPr>
        <w:t>,</w:t>
      </w:r>
      <w:r w:rsidRPr="00045A38">
        <w:rPr>
          <w:rFonts w:cstheme="minorHAnsi"/>
        </w:rPr>
        <w:t xml:space="preserve"> it can be distinguished</w:t>
      </w:r>
      <w:r w:rsidR="003B548B">
        <w:rPr>
          <w:rFonts w:cstheme="minorHAnsi"/>
        </w:rPr>
        <w:t xml:space="preserve"> from it</w:t>
      </w:r>
      <w:r w:rsidRPr="00045A38">
        <w:rPr>
          <w:rFonts w:cstheme="minorHAnsi"/>
        </w:rPr>
        <w:t xml:space="preserve"> by the fact that in the smaller specimen, the turning of the head is to the dorsal side and not, as is the case in ROM 25846, the ventral</w:t>
      </w:r>
      <w:r>
        <w:rPr>
          <w:rFonts w:cstheme="minorHAnsi"/>
        </w:rPr>
        <w:t xml:space="preserve"> side</w:t>
      </w:r>
      <w:r w:rsidRPr="00045A38">
        <w:rPr>
          <w:rFonts w:cstheme="minorHAnsi"/>
        </w:rPr>
        <w:t>. Furthermore, ROM 25846 has a very distinct dorsal fin projecting almost perpendicular to the main body</w:t>
      </w:r>
      <w:r>
        <w:rPr>
          <w:rFonts w:cstheme="minorHAnsi"/>
        </w:rPr>
        <w:t xml:space="preserve">, </w:t>
      </w:r>
      <w:r w:rsidRPr="00045A38">
        <w:rPr>
          <w:rFonts w:cstheme="minorHAnsi"/>
        </w:rPr>
        <w:t>which the smaller specimen lacks</w:t>
      </w:r>
      <w:r>
        <w:rPr>
          <w:rFonts w:cstheme="minorHAnsi"/>
        </w:rPr>
        <w:t xml:space="preserve">. The matrix is sandy-coloured and contains a number of what appear as concentric rings of lighter and darker sediment. </w:t>
      </w:r>
      <w:r w:rsidRPr="00045A38">
        <w:rPr>
          <w:rFonts w:cstheme="minorHAnsi"/>
        </w:rPr>
        <w:t xml:space="preserve"> </w:t>
      </w:r>
    </w:p>
    <w:p w14:paraId="483D195C" w14:textId="5056AA2E" w:rsidR="007A221D" w:rsidRPr="00045A38" w:rsidRDefault="007A221D" w:rsidP="007A221D">
      <w:pPr>
        <w:spacing w:line="480" w:lineRule="auto"/>
        <w:rPr>
          <w:rFonts w:cstheme="minorHAnsi"/>
        </w:rPr>
      </w:pPr>
      <w:bookmarkStart w:id="2" w:name="_Hlk33720455"/>
      <w:r>
        <w:rPr>
          <w:rFonts w:cstheme="minorHAnsi"/>
          <w:b/>
          <w:bCs/>
        </w:rPr>
        <w:t>Specimen</w:t>
      </w:r>
      <w:r w:rsidRPr="00045A38">
        <w:rPr>
          <w:rFonts w:cstheme="minorHAnsi"/>
          <w:b/>
          <w:bCs/>
        </w:rPr>
        <w:t xml:space="preserve"> ROM 25872.</w:t>
      </w:r>
      <w:bookmarkEnd w:id="2"/>
      <w:r w:rsidRPr="00045A38">
        <w:rPr>
          <w:rFonts w:cstheme="minorHAnsi"/>
          <w:b/>
          <w:bCs/>
        </w:rPr>
        <w:t xml:space="preserve"> </w:t>
      </w:r>
      <w:r w:rsidRPr="00045A38">
        <w:rPr>
          <w:rFonts w:cstheme="minorHAnsi"/>
        </w:rPr>
        <w:t xml:space="preserve">This specimen is also </w:t>
      </w:r>
      <w:r>
        <w:rPr>
          <w:rFonts w:cstheme="minorHAnsi"/>
        </w:rPr>
        <w:t xml:space="preserve">quite </w:t>
      </w:r>
      <w:r w:rsidRPr="00045A38">
        <w:rPr>
          <w:rFonts w:cstheme="minorHAnsi"/>
        </w:rPr>
        <w:t xml:space="preserve">poorly preserved and exhibits a high level of post-mortem deformation and twisting </w:t>
      </w:r>
      <w:r>
        <w:rPr>
          <w:rFonts w:cstheme="minorHAnsi"/>
        </w:rPr>
        <w:t xml:space="preserve">(Figures </w:t>
      </w:r>
      <w:r w:rsidR="0093014B">
        <w:rPr>
          <w:rFonts w:cstheme="minorHAnsi"/>
        </w:rPr>
        <w:t>S1</w:t>
      </w:r>
      <w:r w:rsidR="00BE3762">
        <w:rPr>
          <w:rFonts w:cstheme="minorHAnsi"/>
        </w:rPr>
        <w:t>B</w:t>
      </w:r>
      <w:r>
        <w:rPr>
          <w:rFonts w:cstheme="minorHAnsi"/>
        </w:rPr>
        <w:t>)</w:t>
      </w:r>
      <w:r w:rsidRPr="00045A38">
        <w:rPr>
          <w:rFonts w:cstheme="minorHAnsi"/>
        </w:rPr>
        <w:t>. The tail is visible and distinct. More cranially, the main body is highly distorted. Differing from ROM 25846, the folding of the main body is to the dorsal side. In this respect, ROM 25872 is</w:t>
      </w:r>
      <w:r>
        <w:rPr>
          <w:rFonts w:cstheme="minorHAnsi"/>
        </w:rPr>
        <w:t xml:space="preserve"> more</w:t>
      </w:r>
      <w:r w:rsidRPr="00045A38">
        <w:rPr>
          <w:rFonts w:cstheme="minorHAnsi"/>
        </w:rPr>
        <w:t xml:space="preserve"> similar to the smaller specimen</w:t>
      </w:r>
      <w:r>
        <w:rPr>
          <w:rFonts w:cstheme="minorHAnsi"/>
        </w:rPr>
        <w:t>.</w:t>
      </w:r>
      <w:r w:rsidRPr="00045A38">
        <w:rPr>
          <w:rFonts w:cstheme="minorHAnsi"/>
        </w:rPr>
        <w:t xml:space="preserve"> There are other similarities between the smaller specimen figured and </w:t>
      </w:r>
      <w:bookmarkStart w:id="3" w:name="_Hlk39320606"/>
      <w:r w:rsidRPr="00045A38">
        <w:rPr>
          <w:rFonts w:cstheme="minorHAnsi"/>
        </w:rPr>
        <w:t>ROM 25872</w:t>
      </w:r>
      <w:bookmarkEnd w:id="3"/>
      <w:r w:rsidRPr="00045A38">
        <w:rPr>
          <w:rFonts w:cstheme="minorHAnsi"/>
        </w:rPr>
        <w:t>, including the ratio between the tail-length and the diameter of the folded body, the apparent position of the head beneath the main body and the small fold of skin that projects down from the base of the ventral side of the tail</w:t>
      </w:r>
      <w:r>
        <w:rPr>
          <w:rFonts w:cstheme="minorHAnsi"/>
        </w:rPr>
        <w:t xml:space="preserve">. </w:t>
      </w:r>
      <w:r>
        <w:rPr>
          <w:rFonts w:cstheme="minorHAnsi"/>
        </w:rPr>
        <w:lastRenderedPageBreak/>
        <w:t>However, i</w:t>
      </w:r>
      <w:r w:rsidRPr="00045A38">
        <w:rPr>
          <w:rFonts w:cstheme="minorHAnsi"/>
        </w:rPr>
        <w:t>n the depiction of the smaller specimen</w:t>
      </w:r>
      <w:r w:rsidR="003B548B">
        <w:rPr>
          <w:rFonts w:cstheme="minorHAnsi"/>
        </w:rPr>
        <w:t>,</w:t>
      </w:r>
      <w:r w:rsidRPr="00045A38">
        <w:rPr>
          <w:rFonts w:cstheme="minorHAnsi"/>
        </w:rPr>
        <w:t xml:space="preserve"> the surrounding matrix appears to be sandy in colour whereas in ROM 25872 the surrounding matrix is clearly dark grey/blue (Fig</w:t>
      </w:r>
      <w:r>
        <w:rPr>
          <w:rFonts w:cstheme="minorHAnsi"/>
        </w:rPr>
        <w:t xml:space="preserve">ure </w:t>
      </w:r>
      <w:r w:rsidR="0093014B">
        <w:rPr>
          <w:rFonts w:cstheme="minorHAnsi"/>
        </w:rPr>
        <w:t>S2</w:t>
      </w:r>
      <w:r>
        <w:rPr>
          <w:rFonts w:cstheme="minorHAnsi"/>
        </w:rPr>
        <w:t>)</w:t>
      </w:r>
      <w:r w:rsidR="003B548B">
        <w:rPr>
          <w:rFonts w:cstheme="minorHAnsi"/>
        </w:rPr>
        <w:t>.</w:t>
      </w:r>
      <w:r>
        <w:rPr>
          <w:rFonts w:cstheme="minorHAnsi"/>
        </w:rPr>
        <w:t xml:space="preserve"> </w:t>
      </w:r>
      <w:r w:rsidRPr="00045A38">
        <w:rPr>
          <w:rFonts w:cstheme="minorHAnsi"/>
        </w:rPr>
        <w:t xml:space="preserve">That being said, with a degree of leeway afforded to </w:t>
      </w:r>
      <w:r w:rsidRPr="00634250">
        <w:rPr>
          <w:rFonts w:cstheme="minorHAnsi"/>
        </w:rPr>
        <w:t xml:space="preserve">Joseph Dinkel </w:t>
      </w:r>
      <w:r>
        <w:rPr>
          <w:rFonts w:cstheme="minorHAnsi"/>
        </w:rPr>
        <w:t>(the artist who produce d the figures for Agassiz (</w:t>
      </w:r>
      <w:r w:rsidRPr="00045A38">
        <w:rPr>
          <w:rFonts w:cstheme="minorHAnsi"/>
        </w:rPr>
        <w:t>1844-1845</w:t>
      </w:r>
      <w:r>
        <w:rPr>
          <w:rFonts w:cstheme="minorHAnsi"/>
        </w:rPr>
        <w:t>)) to</w:t>
      </w:r>
      <w:r w:rsidRPr="00045A38">
        <w:rPr>
          <w:rFonts w:cstheme="minorHAnsi"/>
        </w:rPr>
        <w:t xml:space="preserve"> allow for the possibility that the original author may have opted for a more aesthetically pleasing presentation of the specimens than the reality, these differences in the surroundings do not necessarily rule out the possibility that these two specimens are one and the same. </w:t>
      </w:r>
      <w:r>
        <w:rPr>
          <w:rFonts w:cstheme="minorHAnsi"/>
        </w:rPr>
        <w:t>A</w:t>
      </w:r>
      <w:r w:rsidRPr="00045A38">
        <w:rPr>
          <w:rFonts w:cstheme="minorHAnsi"/>
        </w:rPr>
        <w:t xml:space="preserve"> similar clear difference between the surrounding matrix of an actual specimen and its depiction in historic literature can be seen in </w:t>
      </w:r>
      <w:r>
        <w:rPr>
          <w:rFonts w:cstheme="minorHAnsi"/>
        </w:rPr>
        <w:t xml:space="preserve">numerous other specimens, such as </w:t>
      </w:r>
      <w:r w:rsidRPr="00045A38">
        <w:rPr>
          <w:rFonts w:cstheme="minorHAnsi"/>
        </w:rPr>
        <w:t>specimen GSM 21448</w:t>
      </w:r>
      <w:r>
        <w:rPr>
          <w:rFonts w:cstheme="minorHAnsi"/>
        </w:rPr>
        <w:t xml:space="preserve"> </w:t>
      </w:r>
      <w:r w:rsidRPr="00045A38">
        <w:rPr>
          <w:rFonts w:cstheme="minorHAnsi"/>
        </w:rPr>
        <w:t>(Fig</w:t>
      </w:r>
      <w:r>
        <w:rPr>
          <w:rFonts w:cstheme="minorHAnsi"/>
        </w:rPr>
        <w:t>ure</w:t>
      </w:r>
      <w:r w:rsidRPr="00045A38">
        <w:rPr>
          <w:rFonts w:cstheme="minorHAnsi"/>
        </w:rPr>
        <w:t xml:space="preserve"> </w:t>
      </w:r>
      <w:r w:rsidR="003B548B">
        <w:rPr>
          <w:rFonts w:cstheme="minorHAnsi"/>
        </w:rPr>
        <w:t>S3B</w:t>
      </w:r>
      <w:r w:rsidRPr="00045A38">
        <w:rPr>
          <w:rFonts w:cstheme="minorHAnsi"/>
        </w:rPr>
        <w:t xml:space="preserve">). </w:t>
      </w:r>
      <w:r>
        <w:rPr>
          <w:rFonts w:cstheme="minorHAnsi"/>
        </w:rPr>
        <w:t>The apparent mirror-image translation between the specimens could also be accounted for by the way in which the original plate figures of Agassiz (1844-1845) were produced, as these plates might not necessarily show the image in its original orientation, but rather a reverse of it (see, for example, Burrow et al., 2020a).</w:t>
      </w:r>
    </w:p>
    <w:p w14:paraId="6B02B436" w14:textId="403144D2" w:rsidR="007A221D" w:rsidRDefault="007A221D" w:rsidP="007A221D">
      <w:pPr>
        <w:spacing w:line="480" w:lineRule="auto"/>
        <w:rPr>
          <w:rFonts w:cstheme="minorHAnsi"/>
        </w:rPr>
      </w:pPr>
      <w:r>
        <w:rPr>
          <w:rFonts w:cstheme="minorHAnsi"/>
          <w:b/>
          <w:bCs/>
        </w:rPr>
        <w:t>Specimen</w:t>
      </w:r>
      <w:r w:rsidRPr="00045A38">
        <w:rPr>
          <w:rFonts w:cstheme="minorHAnsi"/>
          <w:b/>
          <w:bCs/>
        </w:rPr>
        <w:t xml:space="preserve"> ELGNM 1978.191.1</w:t>
      </w:r>
      <w:r w:rsidRPr="00045A38">
        <w:rPr>
          <w:rFonts w:cstheme="minorHAnsi"/>
        </w:rPr>
        <w:t>. This specimen is highly deformed and very difficult to interpret</w:t>
      </w:r>
      <w:r w:rsidR="00BE3762">
        <w:rPr>
          <w:rFonts w:cstheme="minorHAnsi"/>
        </w:rPr>
        <w:t xml:space="preserve"> (Figure </w:t>
      </w:r>
      <w:r w:rsidR="0093014B">
        <w:rPr>
          <w:rFonts w:cstheme="minorHAnsi"/>
        </w:rPr>
        <w:t>S1</w:t>
      </w:r>
      <w:r w:rsidR="00BE3762">
        <w:rPr>
          <w:rFonts w:cstheme="minorHAnsi"/>
        </w:rPr>
        <w:t>C)</w:t>
      </w:r>
      <w:r w:rsidRPr="00045A38">
        <w:rPr>
          <w:rFonts w:cstheme="minorHAnsi"/>
        </w:rPr>
        <w:t xml:space="preserve">. It appears to be </w:t>
      </w:r>
      <w:r>
        <w:rPr>
          <w:rFonts w:cstheme="minorHAnsi"/>
        </w:rPr>
        <w:t>bent into the same approximate shape as</w:t>
      </w:r>
      <w:r w:rsidRPr="00045A38">
        <w:rPr>
          <w:rFonts w:cstheme="minorHAnsi"/>
        </w:rPr>
        <w:t xml:space="preserve"> ROM 25872</w:t>
      </w:r>
      <w:r>
        <w:rPr>
          <w:rFonts w:cstheme="minorHAnsi"/>
        </w:rPr>
        <w:t xml:space="preserve"> and </w:t>
      </w:r>
      <w:r w:rsidRPr="00786226">
        <w:rPr>
          <w:rFonts w:cstheme="minorHAnsi"/>
        </w:rPr>
        <w:t>ROM 25846</w:t>
      </w:r>
      <w:r>
        <w:rPr>
          <w:rFonts w:cstheme="minorHAnsi"/>
        </w:rPr>
        <w:t>. H</w:t>
      </w:r>
      <w:r w:rsidRPr="00045A38">
        <w:rPr>
          <w:rFonts w:cstheme="minorHAnsi"/>
        </w:rPr>
        <w:t>owever,</w:t>
      </w:r>
      <w:r>
        <w:rPr>
          <w:rFonts w:cstheme="minorHAnsi"/>
        </w:rPr>
        <w:t xml:space="preserve"> it is impossible to say whether this specimen’s anterior portion has been bent dorsally or ventrally, as details of the main body and tail are largely lost. In fact,</w:t>
      </w:r>
      <w:r w:rsidRPr="00045A38">
        <w:rPr>
          <w:rFonts w:cstheme="minorHAnsi"/>
        </w:rPr>
        <w:t xml:space="preserve"> almost no diagnostic features can be easily made out in this specimen. It </w:t>
      </w:r>
      <w:r w:rsidR="003B548B">
        <w:rPr>
          <w:rFonts w:cstheme="minorHAnsi"/>
        </w:rPr>
        <w:t>is</w:t>
      </w:r>
      <w:r>
        <w:rPr>
          <w:rFonts w:cstheme="minorHAnsi"/>
        </w:rPr>
        <w:t xml:space="preserve"> possible, based upon the rough shape of the specimen, </w:t>
      </w:r>
      <w:r w:rsidRPr="00045A38">
        <w:rPr>
          <w:rFonts w:cstheme="minorHAnsi"/>
        </w:rPr>
        <w:t xml:space="preserve">that ELGNM 1978.191.1 represents the counterpart to the </w:t>
      </w:r>
      <w:r>
        <w:rPr>
          <w:rFonts w:cstheme="minorHAnsi"/>
        </w:rPr>
        <w:t>larger specimen,</w:t>
      </w:r>
      <w:r w:rsidRPr="00045A38">
        <w:rPr>
          <w:rFonts w:cstheme="minorHAnsi"/>
        </w:rPr>
        <w:t xml:space="preserve"> </w:t>
      </w:r>
      <w:r>
        <w:rPr>
          <w:rFonts w:cstheme="minorHAnsi"/>
        </w:rPr>
        <w:t>a possibility</w:t>
      </w:r>
      <w:r w:rsidRPr="00045A38">
        <w:rPr>
          <w:rFonts w:cstheme="minorHAnsi"/>
        </w:rPr>
        <w:t xml:space="preserve"> </w:t>
      </w:r>
      <w:r w:rsidR="003B548B">
        <w:rPr>
          <w:rFonts w:cstheme="minorHAnsi"/>
        </w:rPr>
        <w:t xml:space="preserve">also suggested </w:t>
      </w:r>
      <w:r w:rsidRPr="00045A38">
        <w:rPr>
          <w:rFonts w:cstheme="minorHAnsi"/>
        </w:rPr>
        <w:t>by Andrews (1982).</w:t>
      </w:r>
      <w:r>
        <w:rPr>
          <w:rFonts w:cstheme="minorHAnsi"/>
        </w:rPr>
        <w:t xml:space="preserve"> However, given how poor the specimen is, and how little else can be seen of its anatomical features, such comparisons are much harder</w:t>
      </w:r>
      <w:r w:rsidR="003B548B">
        <w:rPr>
          <w:rFonts w:cstheme="minorHAnsi"/>
        </w:rPr>
        <w:t xml:space="preserve"> here</w:t>
      </w:r>
      <w:r>
        <w:rPr>
          <w:rFonts w:cstheme="minorHAnsi"/>
        </w:rPr>
        <w:t xml:space="preserve"> than for </w:t>
      </w:r>
      <w:r w:rsidRPr="00045A38">
        <w:rPr>
          <w:rFonts w:cstheme="minorHAnsi"/>
        </w:rPr>
        <w:t>ROM 25872</w:t>
      </w:r>
      <w:r>
        <w:rPr>
          <w:rFonts w:cstheme="minorHAnsi"/>
        </w:rPr>
        <w:t xml:space="preserve">.  </w:t>
      </w:r>
    </w:p>
    <w:p w14:paraId="50BF8208" w14:textId="5DEC4D30" w:rsidR="0003105C" w:rsidRDefault="0003105C" w:rsidP="007A221D">
      <w:pPr>
        <w:spacing w:line="480" w:lineRule="auto"/>
        <w:rPr>
          <w:rFonts w:cstheme="minorHAnsi"/>
        </w:rPr>
      </w:pPr>
    </w:p>
    <w:p w14:paraId="4D5A13F0" w14:textId="25EB0376" w:rsidR="0003105C" w:rsidRDefault="0003105C" w:rsidP="007A221D">
      <w:pPr>
        <w:spacing w:line="480" w:lineRule="auto"/>
        <w:rPr>
          <w:rFonts w:cstheme="minorHAnsi"/>
        </w:rPr>
      </w:pPr>
      <w:r>
        <w:rPr>
          <w:rFonts w:cstheme="minorHAnsi"/>
          <w:noProof/>
        </w:rPr>
        <w:lastRenderedPageBreak/>
        <w:drawing>
          <wp:inline distT="0" distB="0" distL="0" distR="0" wp14:anchorId="3819435E" wp14:editId="1F94AE2F">
            <wp:extent cx="5400738" cy="1657681"/>
            <wp:effectExtent l="0" t="0" r="0" b="0"/>
            <wp:docPr id="1" name="Picture 1" descr="A close up of a piece of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2.p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5400738" cy="1657681"/>
                    </a:xfrm>
                    <a:prstGeom prst="rect">
                      <a:avLst/>
                    </a:prstGeom>
                  </pic:spPr>
                </pic:pic>
              </a:graphicData>
            </a:graphic>
          </wp:inline>
        </w:drawing>
      </w:r>
    </w:p>
    <w:p w14:paraId="43F09D29" w14:textId="613D2293" w:rsidR="0003105C" w:rsidRDefault="0003105C" w:rsidP="007A221D">
      <w:pPr>
        <w:spacing w:line="480" w:lineRule="auto"/>
        <w:rPr>
          <w:rFonts w:cstheme="minorHAnsi"/>
        </w:rPr>
      </w:pPr>
      <w:r>
        <w:rPr>
          <w:rFonts w:cstheme="minorHAnsi"/>
        </w:rPr>
        <w:t>Fig</w:t>
      </w:r>
      <w:r w:rsidR="0093014B">
        <w:rPr>
          <w:rFonts w:cstheme="minorHAnsi"/>
        </w:rPr>
        <w:t>ure S</w:t>
      </w:r>
      <w:r>
        <w:rPr>
          <w:rFonts w:cstheme="minorHAnsi"/>
        </w:rPr>
        <w:t xml:space="preserve">1. </w:t>
      </w:r>
      <w:r w:rsidR="00DA4207">
        <w:rPr>
          <w:rFonts w:cstheme="minorHAnsi"/>
        </w:rPr>
        <w:t xml:space="preserve">The three ‘candidate specimens’ that could represent part of the original syntype material of </w:t>
      </w:r>
      <w:r w:rsidR="00DA4207">
        <w:rPr>
          <w:rFonts w:cstheme="minorHAnsi"/>
          <w:i/>
          <w:iCs/>
        </w:rPr>
        <w:t xml:space="preserve">Mesacanthus pusillus </w:t>
      </w:r>
      <w:r w:rsidR="00DA4207">
        <w:rPr>
          <w:rFonts w:cstheme="minorHAnsi"/>
        </w:rPr>
        <w:t xml:space="preserve">identified by Baron (2015). A, </w:t>
      </w:r>
      <w:r w:rsidR="00DA4207" w:rsidRPr="00A61C70">
        <w:rPr>
          <w:rFonts w:cstheme="minorHAnsi"/>
        </w:rPr>
        <w:t>ROM 25846</w:t>
      </w:r>
      <w:r w:rsidR="00DA4207">
        <w:rPr>
          <w:rFonts w:cstheme="minorHAnsi"/>
        </w:rPr>
        <w:t xml:space="preserve">; B, </w:t>
      </w:r>
      <w:r w:rsidR="00DA4207" w:rsidRPr="00A61C70">
        <w:rPr>
          <w:rFonts w:cstheme="minorHAnsi"/>
        </w:rPr>
        <w:t>ROM 25872</w:t>
      </w:r>
      <w:r w:rsidR="00DA4207">
        <w:rPr>
          <w:rFonts w:cstheme="minorHAnsi"/>
        </w:rPr>
        <w:t xml:space="preserve">; C, </w:t>
      </w:r>
      <w:r w:rsidR="00DA4207" w:rsidRPr="00A61C70">
        <w:rPr>
          <w:rFonts w:cstheme="minorHAnsi"/>
        </w:rPr>
        <w:t>ELGNM 1978.191.1</w:t>
      </w:r>
      <w:r w:rsidR="00DA4207">
        <w:rPr>
          <w:rFonts w:cstheme="minorHAnsi"/>
        </w:rPr>
        <w:t>, scale bars = 20mm</w:t>
      </w:r>
    </w:p>
    <w:p w14:paraId="69EA0F90" w14:textId="77777777" w:rsidR="0035140B" w:rsidRDefault="0035140B" w:rsidP="007A221D">
      <w:pPr>
        <w:spacing w:line="480" w:lineRule="auto"/>
        <w:rPr>
          <w:rFonts w:cstheme="minorHAnsi"/>
        </w:rPr>
      </w:pPr>
    </w:p>
    <w:p w14:paraId="6F3C41D5" w14:textId="071809AA" w:rsidR="0003105C" w:rsidRDefault="00794A1B" w:rsidP="0003105C">
      <w:pPr>
        <w:spacing w:line="480" w:lineRule="auto"/>
        <w:jc w:val="center"/>
        <w:rPr>
          <w:rFonts w:cstheme="minorHAnsi"/>
          <w:b/>
          <w:bCs/>
        </w:rPr>
      </w:pPr>
      <w:r>
        <w:rPr>
          <w:rFonts w:cstheme="minorHAnsi"/>
          <w:b/>
          <w:bCs/>
        </w:rPr>
        <w:t>ORIGINAL FIGURED SPECIMENS</w:t>
      </w:r>
    </w:p>
    <w:p w14:paraId="40378052" w14:textId="70200269" w:rsidR="00BB7836" w:rsidRPr="00BB7836" w:rsidRDefault="00BB7836" w:rsidP="00BB7836">
      <w:pPr>
        <w:spacing w:line="480" w:lineRule="auto"/>
        <w:rPr>
          <w:rFonts w:cstheme="minorHAnsi"/>
        </w:rPr>
      </w:pPr>
      <w:r>
        <w:rPr>
          <w:rFonts w:cstheme="minorHAnsi"/>
        </w:rPr>
        <w:t>Two specimens were figured by Agassiz (</w:t>
      </w:r>
      <w:r w:rsidR="0093014B">
        <w:rPr>
          <w:rFonts w:cstheme="minorHAnsi"/>
        </w:rPr>
        <w:t>1884-1885</w:t>
      </w:r>
      <w:r>
        <w:rPr>
          <w:rFonts w:cstheme="minorHAnsi"/>
        </w:rPr>
        <w:t>). Here they are referred to as the larger (</w:t>
      </w:r>
      <w:r w:rsidR="0093014B">
        <w:rPr>
          <w:rFonts w:cstheme="minorHAnsi"/>
        </w:rPr>
        <w:t>S2</w:t>
      </w:r>
      <w:r>
        <w:rPr>
          <w:rFonts w:cstheme="minorHAnsi"/>
        </w:rPr>
        <w:t>A) and the smaller (</w:t>
      </w:r>
      <w:r w:rsidR="0093014B">
        <w:rPr>
          <w:rFonts w:cstheme="minorHAnsi"/>
        </w:rPr>
        <w:t>S2</w:t>
      </w:r>
      <w:r>
        <w:rPr>
          <w:rFonts w:cstheme="minorHAnsi"/>
        </w:rPr>
        <w:t>B) specimens. The smaller specimen is most similar to</w:t>
      </w:r>
      <w:r w:rsidR="0093014B">
        <w:rPr>
          <w:rFonts w:cstheme="minorHAnsi"/>
        </w:rPr>
        <w:t xml:space="preserve"> </w:t>
      </w:r>
      <w:r w:rsidR="0093014B" w:rsidRPr="00A61C70">
        <w:rPr>
          <w:rFonts w:cstheme="minorHAnsi"/>
        </w:rPr>
        <w:t>ROM 25872</w:t>
      </w:r>
      <w:r>
        <w:rPr>
          <w:rFonts w:cstheme="minorHAnsi"/>
        </w:rPr>
        <w:t xml:space="preserve"> (see Figure 1 i</w:t>
      </w:r>
      <w:r w:rsidR="0093014B">
        <w:rPr>
          <w:rFonts w:cstheme="minorHAnsi"/>
        </w:rPr>
        <w:t>n</w:t>
      </w:r>
      <w:r>
        <w:rPr>
          <w:rFonts w:cstheme="minorHAnsi"/>
        </w:rPr>
        <w:t xml:space="preserve"> the main text).</w:t>
      </w:r>
    </w:p>
    <w:p w14:paraId="4934631C" w14:textId="3EA3C4E4" w:rsidR="00794A1B" w:rsidRDefault="00794A1B" w:rsidP="0003105C">
      <w:pPr>
        <w:spacing w:line="480" w:lineRule="auto"/>
        <w:jc w:val="center"/>
        <w:rPr>
          <w:rFonts w:cstheme="minorHAnsi"/>
          <w:b/>
          <w:bCs/>
        </w:rPr>
      </w:pPr>
      <w:r>
        <w:rPr>
          <w:rFonts w:cstheme="minorHAnsi"/>
          <w:b/>
          <w:bCs/>
          <w:noProof/>
        </w:rPr>
        <w:drawing>
          <wp:inline distT="0" distB="0" distL="0" distR="0" wp14:anchorId="2D4BB1A3" wp14:editId="43E1D8CC">
            <wp:extent cx="5731510" cy="2030730"/>
            <wp:effectExtent l="0" t="0" r="2540" b="7620"/>
            <wp:docPr id="2" name="Picture 2" descr="A picture containing food, table,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1.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2030730"/>
                    </a:xfrm>
                    <a:prstGeom prst="rect">
                      <a:avLst/>
                    </a:prstGeom>
                  </pic:spPr>
                </pic:pic>
              </a:graphicData>
            </a:graphic>
          </wp:inline>
        </w:drawing>
      </w:r>
    </w:p>
    <w:p w14:paraId="2BC5469B" w14:textId="29A29CCB" w:rsidR="00BB7836" w:rsidRPr="00BB7836" w:rsidRDefault="00BB7836" w:rsidP="00BB7836">
      <w:pPr>
        <w:spacing w:line="480" w:lineRule="auto"/>
        <w:rPr>
          <w:rFonts w:cstheme="minorHAnsi"/>
        </w:rPr>
      </w:pPr>
      <w:r>
        <w:rPr>
          <w:rFonts w:cstheme="minorHAnsi"/>
        </w:rPr>
        <w:t>Fig</w:t>
      </w:r>
      <w:r w:rsidR="0093014B">
        <w:rPr>
          <w:rFonts w:cstheme="minorHAnsi"/>
        </w:rPr>
        <w:t>ure S2</w:t>
      </w:r>
      <w:r w:rsidR="00DA4207">
        <w:rPr>
          <w:rFonts w:cstheme="minorHAnsi"/>
        </w:rPr>
        <w:t>. The two specimens figured by Agassiz (1844-1845</w:t>
      </w:r>
      <w:r w:rsidR="00DA4207" w:rsidRPr="00A61C70">
        <w:rPr>
          <w:rFonts w:cstheme="minorHAnsi"/>
        </w:rPr>
        <w:t xml:space="preserve"> pl. 28, Figs. 8–10</w:t>
      </w:r>
      <w:r w:rsidR="00DA4207">
        <w:rPr>
          <w:rFonts w:cstheme="minorHAnsi"/>
        </w:rPr>
        <w:t xml:space="preserve">) in the original description of </w:t>
      </w:r>
      <w:r w:rsidR="00DA4207">
        <w:rPr>
          <w:rFonts w:cstheme="minorHAnsi"/>
          <w:i/>
          <w:iCs/>
        </w:rPr>
        <w:t>Mesacanthus pusillus</w:t>
      </w:r>
      <w:r w:rsidR="00DA4207">
        <w:rPr>
          <w:rFonts w:cstheme="minorHAnsi"/>
        </w:rPr>
        <w:t>. A, the larger specimen; B, the smaller specimen.</w:t>
      </w:r>
      <w:r w:rsidR="00DA4207" w:rsidRPr="006A15F1">
        <w:rPr>
          <w:rFonts w:cstheme="minorHAnsi"/>
        </w:rPr>
        <w:t xml:space="preserve"> </w:t>
      </w:r>
      <w:r w:rsidR="00DA4207">
        <w:rPr>
          <w:rFonts w:cstheme="minorHAnsi"/>
        </w:rPr>
        <w:t>Adapted from Agassiz (1844-1845).</w:t>
      </w:r>
    </w:p>
    <w:p w14:paraId="2AE68A90" w14:textId="77777777" w:rsidR="0035140B" w:rsidRDefault="0035140B" w:rsidP="0003105C">
      <w:pPr>
        <w:spacing w:line="480" w:lineRule="auto"/>
        <w:jc w:val="center"/>
        <w:rPr>
          <w:rFonts w:cstheme="minorHAnsi"/>
          <w:b/>
          <w:bCs/>
        </w:rPr>
      </w:pPr>
    </w:p>
    <w:p w14:paraId="277AEABA" w14:textId="4BD44EF9" w:rsidR="00794A1B" w:rsidRDefault="00794A1B" w:rsidP="0003105C">
      <w:pPr>
        <w:spacing w:line="480" w:lineRule="auto"/>
        <w:jc w:val="center"/>
        <w:rPr>
          <w:rFonts w:cstheme="minorHAnsi"/>
          <w:b/>
          <w:bCs/>
        </w:rPr>
      </w:pPr>
      <w:r>
        <w:rPr>
          <w:rFonts w:cstheme="minorHAnsi"/>
          <w:b/>
          <w:bCs/>
        </w:rPr>
        <w:lastRenderedPageBreak/>
        <w:t>SYSTEMATIC PALAEONTOLOGY</w:t>
      </w:r>
    </w:p>
    <w:p w14:paraId="1AE50F27" w14:textId="77777777" w:rsidR="00794A1B" w:rsidRPr="00045A38" w:rsidRDefault="00794A1B" w:rsidP="00794A1B">
      <w:pPr>
        <w:spacing w:line="480" w:lineRule="auto"/>
        <w:jc w:val="center"/>
        <w:rPr>
          <w:rFonts w:cstheme="minorHAnsi"/>
        </w:rPr>
      </w:pPr>
      <w:r w:rsidRPr="00045A38">
        <w:rPr>
          <w:rFonts w:cstheme="minorHAnsi"/>
        </w:rPr>
        <w:t>Infraphylum GNATHOSTOMATA Gegenbaur, 1874</w:t>
      </w:r>
    </w:p>
    <w:p w14:paraId="608309BB" w14:textId="77777777" w:rsidR="00794A1B" w:rsidRPr="00045A38" w:rsidRDefault="00794A1B" w:rsidP="00794A1B">
      <w:pPr>
        <w:spacing w:line="480" w:lineRule="auto"/>
        <w:jc w:val="center"/>
        <w:rPr>
          <w:rFonts w:cstheme="minorHAnsi"/>
        </w:rPr>
      </w:pPr>
      <w:r w:rsidRPr="00045A38">
        <w:rPr>
          <w:rFonts w:cstheme="minorHAnsi"/>
        </w:rPr>
        <w:t>Genus MESACANTHUS Traquair, 1888</w:t>
      </w:r>
    </w:p>
    <w:p w14:paraId="1E193E7A" w14:textId="77777777" w:rsidR="00794A1B" w:rsidRPr="00045A38" w:rsidRDefault="00794A1B" w:rsidP="00794A1B">
      <w:pPr>
        <w:spacing w:line="480" w:lineRule="auto"/>
        <w:jc w:val="center"/>
        <w:rPr>
          <w:rFonts w:cstheme="minorHAnsi"/>
        </w:rPr>
      </w:pPr>
    </w:p>
    <w:p w14:paraId="497E853E" w14:textId="77777777" w:rsidR="00794A1B" w:rsidRPr="00045A38" w:rsidRDefault="00794A1B" w:rsidP="00794A1B">
      <w:pPr>
        <w:spacing w:line="480" w:lineRule="auto"/>
        <w:rPr>
          <w:rFonts w:cstheme="minorHAnsi"/>
          <w:i/>
          <w:iCs/>
        </w:rPr>
      </w:pPr>
      <w:r w:rsidRPr="00045A38">
        <w:rPr>
          <w:rFonts w:cstheme="minorHAnsi"/>
          <w:b/>
          <w:bCs/>
        </w:rPr>
        <w:t xml:space="preserve">Type species. </w:t>
      </w:r>
      <w:r w:rsidRPr="00045A38">
        <w:rPr>
          <w:rFonts w:cstheme="minorHAnsi"/>
          <w:i/>
          <w:iCs/>
        </w:rPr>
        <w:t>Mesacanthus mitchelli</w:t>
      </w:r>
      <w:r w:rsidRPr="00045A38">
        <w:rPr>
          <w:rFonts w:cstheme="minorHAnsi"/>
        </w:rPr>
        <w:t xml:space="preserve"> Egerton, 1861 (originally </w:t>
      </w:r>
      <w:r w:rsidRPr="00045A38">
        <w:rPr>
          <w:rFonts w:cstheme="minorHAnsi"/>
          <w:i/>
          <w:iCs/>
        </w:rPr>
        <w:t>Acanthodes mitchelli</w:t>
      </w:r>
      <w:r w:rsidRPr="00045A38">
        <w:rPr>
          <w:rFonts w:cstheme="minorHAnsi"/>
        </w:rPr>
        <w:t>: Agassiz, 1844-1845</w:t>
      </w:r>
      <w:r>
        <w:rPr>
          <w:rFonts w:cstheme="minorHAnsi"/>
        </w:rPr>
        <w:t xml:space="preserve">). </w:t>
      </w:r>
    </w:p>
    <w:p w14:paraId="15CA7AD6" w14:textId="2C5DB4E3" w:rsidR="00794A1B" w:rsidRPr="00045A38" w:rsidRDefault="00794A1B" w:rsidP="00794A1B">
      <w:pPr>
        <w:spacing w:line="480" w:lineRule="auto"/>
        <w:jc w:val="center"/>
        <w:rPr>
          <w:rFonts w:cstheme="minorHAnsi"/>
        </w:rPr>
      </w:pPr>
      <w:r w:rsidRPr="00045A38">
        <w:rPr>
          <w:rFonts w:cstheme="minorHAnsi"/>
          <w:i/>
          <w:iCs/>
        </w:rPr>
        <w:t>Mesacanthus pusillus</w:t>
      </w:r>
      <w:r w:rsidRPr="00045A38">
        <w:rPr>
          <w:rFonts w:cstheme="minorHAnsi"/>
        </w:rPr>
        <w:t xml:space="preserve"> (Egerton, 1861) Figure </w:t>
      </w:r>
      <w:bookmarkStart w:id="4" w:name="_Hlk39337046"/>
      <w:r>
        <w:rPr>
          <w:rFonts w:cstheme="minorHAnsi"/>
        </w:rPr>
        <w:t>1</w:t>
      </w:r>
      <w:bookmarkEnd w:id="4"/>
    </w:p>
    <w:p w14:paraId="13D71905" w14:textId="77777777" w:rsidR="00794A1B" w:rsidRPr="00045A38" w:rsidRDefault="00794A1B" w:rsidP="00794A1B">
      <w:pPr>
        <w:spacing w:line="480" w:lineRule="auto"/>
        <w:rPr>
          <w:rFonts w:cstheme="minorHAnsi"/>
        </w:rPr>
      </w:pPr>
      <w:r w:rsidRPr="00045A38">
        <w:rPr>
          <w:rFonts w:cstheme="minorHAnsi"/>
          <w:b/>
          <w:bCs/>
        </w:rPr>
        <w:t>Synonyms</w:t>
      </w:r>
      <w:r w:rsidRPr="00045A38">
        <w:rPr>
          <w:rFonts w:cstheme="minorHAnsi"/>
        </w:rPr>
        <w:t xml:space="preserve">. </w:t>
      </w:r>
      <w:r w:rsidRPr="00045A38">
        <w:rPr>
          <w:rFonts w:cstheme="minorHAnsi"/>
          <w:i/>
          <w:iCs/>
        </w:rPr>
        <w:t xml:space="preserve">Mesacanthus peachi </w:t>
      </w:r>
      <w:r w:rsidRPr="00045A38">
        <w:rPr>
          <w:rFonts w:cstheme="minorHAnsi"/>
        </w:rPr>
        <w:t xml:space="preserve">Egerton, 1861; </w:t>
      </w:r>
      <w:r w:rsidRPr="00045A38">
        <w:rPr>
          <w:rFonts w:cstheme="minorHAnsi"/>
          <w:i/>
          <w:iCs/>
        </w:rPr>
        <w:t xml:space="preserve">Mesacanthus coriaceus </w:t>
      </w:r>
      <w:r w:rsidRPr="00045A38">
        <w:rPr>
          <w:rFonts w:cstheme="minorHAnsi"/>
        </w:rPr>
        <w:t>Egerton, 1861</w:t>
      </w:r>
    </w:p>
    <w:p w14:paraId="3DE78DEA" w14:textId="3BAFD7D3" w:rsidR="00794A1B" w:rsidRPr="00045A38" w:rsidRDefault="00794A1B" w:rsidP="00794A1B">
      <w:pPr>
        <w:spacing w:line="480" w:lineRule="auto"/>
        <w:rPr>
          <w:rFonts w:cstheme="minorHAnsi"/>
        </w:rPr>
      </w:pPr>
      <w:r w:rsidRPr="00045A38">
        <w:rPr>
          <w:rFonts w:cstheme="minorHAnsi"/>
          <w:b/>
          <w:bCs/>
        </w:rPr>
        <w:t>Lectotype</w:t>
      </w:r>
      <w:r w:rsidRPr="00045A38">
        <w:rPr>
          <w:rFonts w:cstheme="minorHAnsi"/>
        </w:rPr>
        <w:t>. ROM 25872 (Figure</w:t>
      </w:r>
      <w:r>
        <w:rPr>
          <w:rFonts w:cstheme="minorHAnsi"/>
        </w:rPr>
        <w:t>s 1</w:t>
      </w:r>
      <w:r w:rsidR="0093014B">
        <w:rPr>
          <w:rFonts w:cstheme="minorHAnsi"/>
        </w:rPr>
        <w:t>b</w:t>
      </w:r>
      <w:r w:rsidRPr="008059BB">
        <w:rPr>
          <w:rFonts w:cstheme="minorHAnsi"/>
        </w:rPr>
        <w:t>,</w:t>
      </w:r>
      <w:r w:rsidR="0093014B">
        <w:rPr>
          <w:rFonts w:cstheme="minorHAnsi"/>
        </w:rPr>
        <w:t>c</w:t>
      </w:r>
      <w:r w:rsidRPr="00045A38">
        <w:rPr>
          <w:rFonts w:cstheme="minorHAnsi"/>
        </w:rPr>
        <w:t>)</w:t>
      </w:r>
    </w:p>
    <w:p w14:paraId="773C0D37" w14:textId="77777777" w:rsidR="00794A1B" w:rsidRPr="00C71114" w:rsidRDefault="00794A1B" w:rsidP="00794A1B">
      <w:pPr>
        <w:spacing w:line="480" w:lineRule="auto"/>
        <w:rPr>
          <w:rFonts w:cstheme="minorHAnsi"/>
        </w:rPr>
      </w:pPr>
      <w:r w:rsidRPr="00045A38">
        <w:rPr>
          <w:rFonts w:cstheme="minorHAnsi"/>
          <w:b/>
          <w:bCs/>
        </w:rPr>
        <w:t>Description</w:t>
      </w:r>
      <w:r w:rsidRPr="00045A38">
        <w:rPr>
          <w:rFonts w:cstheme="minorHAnsi"/>
        </w:rPr>
        <w:t xml:space="preserve">. </w:t>
      </w:r>
      <w:r w:rsidRPr="00045A38">
        <w:rPr>
          <w:rFonts w:cstheme="minorHAnsi"/>
          <w:i/>
          <w:iCs/>
        </w:rPr>
        <w:t xml:space="preserve">Mesacanthus pusillus </w:t>
      </w:r>
      <w:r w:rsidRPr="00045A38">
        <w:rPr>
          <w:rFonts w:cstheme="minorHAnsi"/>
        </w:rPr>
        <w:t xml:space="preserve">is </w:t>
      </w:r>
      <w:r>
        <w:rPr>
          <w:rFonts w:cstheme="minorHAnsi"/>
        </w:rPr>
        <w:t xml:space="preserve">a relatively small acanthodian from the Middle Devonian. The individuals of the species have a relative short head, supporting functional jaws, and a narrow, elongated body that supports paired pectoral, pelvis, dorsal and anal fin spines. These spines would have themselves supported fleshy fin-like structures. In all species of </w:t>
      </w:r>
      <w:r>
        <w:rPr>
          <w:rFonts w:cstheme="minorHAnsi"/>
          <w:i/>
          <w:iCs/>
        </w:rPr>
        <w:t>Mesacanthus</w:t>
      </w:r>
      <w:r>
        <w:rPr>
          <w:rFonts w:cstheme="minorHAnsi"/>
        </w:rPr>
        <w:t xml:space="preserve"> the dorsal fin spine is located posterior to the anal fin spine. </w:t>
      </w:r>
      <w:r>
        <w:rPr>
          <w:rFonts w:cstheme="minorHAnsi"/>
          <w:i/>
          <w:iCs/>
        </w:rPr>
        <w:t xml:space="preserve">M. </w:t>
      </w:r>
      <w:r w:rsidRPr="00045A38">
        <w:rPr>
          <w:rFonts w:cstheme="minorHAnsi"/>
          <w:i/>
          <w:iCs/>
        </w:rPr>
        <w:t>pusillus</w:t>
      </w:r>
      <w:r w:rsidRPr="00C71114">
        <w:rPr>
          <w:rFonts w:cstheme="minorHAnsi"/>
        </w:rPr>
        <w:t xml:space="preserve"> </w:t>
      </w:r>
      <w:r>
        <w:rPr>
          <w:rFonts w:cstheme="minorHAnsi"/>
        </w:rPr>
        <w:t xml:space="preserve">can be further distinguished from the </w:t>
      </w:r>
      <w:r w:rsidRPr="00C71114">
        <w:rPr>
          <w:rFonts w:cstheme="minorHAnsi"/>
        </w:rPr>
        <w:t xml:space="preserve">Lower Devonian species </w:t>
      </w:r>
      <w:r w:rsidRPr="00C71114">
        <w:rPr>
          <w:rFonts w:cstheme="minorHAnsi"/>
          <w:i/>
          <w:iCs/>
        </w:rPr>
        <w:t>M. mitchelli</w:t>
      </w:r>
      <w:r>
        <w:rPr>
          <w:rFonts w:cstheme="minorHAnsi"/>
          <w:i/>
          <w:iCs/>
        </w:rPr>
        <w:t xml:space="preserve"> </w:t>
      </w:r>
      <w:r>
        <w:rPr>
          <w:rFonts w:cstheme="minorHAnsi"/>
        </w:rPr>
        <w:t xml:space="preserve">by its greater length to width ratio. The tail of </w:t>
      </w:r>
      <w:r w:rsidRPr="00C71114">
        <w:rPr>
          <w:rFonts w:cstheme="minorHAnsi"/>
          <w:i/>
          <w:iCs/>
        </w:rPr>
        <w:t>M. pusillus</w:t>
      </w:r>
      <w:r>
        <w:rPr>
          <w:rFonts w:cstheme="minorHAnsi"/>
          <w:i/>
          <w:iCs/>
        </w:rPr>
        <w:t xml:space="preserve"> </w:t>
      </w:r>
      <w:r>
        <w:rPr>
          <w:rFonts w:cstheme="minorHAnsi"/>
        </w:rPr>
        <w:t xml:space="preserve">is semi-lunate, with the dorsal portion usually extending further posteriorly than the ventral. </w:t>
      </w:r>
    </w:p>
    <w:p w14:paraId="55D3F48F" w14:textId="0642FE04" w:rsidR="00794A1B" w:rsidRDefault="00794A1B" w:rsidP="00794A1B">
      <w:pPr>
        <w:spacing w:line="480" w:lineRule="auto"/>
        <w:rPr>
          <w:rFonts w:cstheme="minorHAnsi"/>
        </w:rPr>
      </w:pPr>
      <w:r w:rsidRPr="00045A38">
        <w:rPr>
          <w:rFonts w:cstheme="minorHAnsi"/>
          <w:b/>
          <w:bCs/>
        </w:rPr>
        <w:t>Range</w:t>
      </w:r>
      <w:r w:rsidRPr="00045A38">
        <w:rPr>
          <w:rFonts w:cstheme="minorHAnsi"/>
        </w:rPr>
        <w:t xml:space="preserve">. </w:t>
      </w:r>
      <w:r>
        <w:rPr>
          <w:rFonts w:cstheme="minorHAnsi"/>
        </w:rPr>
        <w:t>Middle</w:t>
      </w:r>
      <w:r w:rsidRPr="00045A38">
        <w:rPr>
          <w:rFonts w:cstheme="minorHAnsi"/>
        </w:rPr>
        <w:t xml:space="preserve"> Devonian (</w:t>
      </w:r>
      <w:r w:rsidRPr="00687819">
        <w:rPr>
          <w:rFonts w:cstheme="minorHAnsi"/>
        </w:rPr>
        <w:t>Givetia</w:t>
      </w:r>
      <w:r>
        <w:rPr>
          <w:rFonts w:cstheme="minorHAnsi"/>
        </w:rPr>
        <w:t xml:space="preserve">n – </w:t>
      </w:r>
      <w:r w:rsidRPr="00687819">
        <w:rPr>
          <w:rFonts w:cstheme="minorHAnsi"/>
        </w:rPr>
        <w:t>Eifelian</w:t>
      </w:r>
      <w:r w:rsidRPr="00045A38">
        <w:rPr>
          <w:rFonts w:cstheme="minorHAnsi"/>
        </w:rPr>
        <w:t>) -</w:t>
      </w:r>
      <w:r w:rsidRPr="00687819">
        <w:t xml:space="preserve"> </w:t>
      </w:r>
      <w:r w:rsidRPr="00687819">
        <w:rPr>
          <w:rFonts w:cstheme="minorHAnsi"/>
        </w:rPr>
        <w:t>393.3</w:t>
      </w:r>
      <w:r>
        <w:rPr>
          <w:rFonts w:cstheme="minorHAnsi"/>
        </w:rPr>
        <w:t xml:space="preserve"> </w:t>
      </w:r>
      <w:r w:rsidRPr="00687819">
        <w:rPr>
          <w:rFonts w:cstheme="minorHAnsi"/>
        </w:rPr>
        <w:t>± 2.7</w:t>
      </w:r>
      <w:r w:rsidRPr="00045A38">
        <w:rPr>
          <w:rFonts w:cstheme="minorHAnsi"/>
        </w:rPr>
        <w:t xml:space="preserve"> </w:t>
      </w:r>
      <w:r>
        <w:rPr>
          <w:rFonts w:cstheme="minorHAnsi"/>
        </w:rPr>
        <w:t xml:space="preserve">to </w:t>
      </w:r>
      <w:r w:rsidRPr="00687819">
        <w:rPr>
          <w:rFonts w:cstheme="minorHAnsi"/>
        </w:rPr>
        <w:t>382.7 ± 2.8</w:t>
      </w:r>
      <w:r w:rsidRPr="00045A38">
        <w:rPr>
          <w:rFonts w:cstheme="minorHAnsi"/>
        </w:rPr>
        <w:t xml:space="preserve"> (Cohen et al. 2018)</w:t>
      </w:r>
      <w:r>
        <w:rPr>
          <w:rFonts w:cstheme="minorHAnsi"/>
        </w:rPr>
        <w:t xml:space="preserve">. </w:t>
      </w:r>
    </w:p>
    <w:p w14:paraId="5317A270" w14:textId="4CBF8B5D" w:rsidR="00BB7836" w:rsidRDefault="00BB7836" w:rsidP="00794A1B">
      <w:pPr>
        <w:spacing w:line="480" w:lineRule="auto"/>
        <w:rPr>
          <w:rFonts w:cstheme="minorHAnsi"/>
        </w:rPr>
      </w:pPr>
    </w:p>
    <w:p w14:paraId="3D648E86" w14:textId="77777777" w:rsidR="005A3A29" w:rsidRDefault="005A3A29" w:rsidP="00BB7836">
      <w:pPr>
        <w:spacing w:line="480" w:lineRule="auto"/>
        <w:jc w:val="center"/>
        <w:rPr>
          <w:rFonts w:cstheme="minorHAnsi"/>
          <w:b/>
          <w:bCs/>
        </w:rPr>
      </w:pPr>
    </w:p>
    <w:p w14:paraId="3C90AFDA" w14:textId="77777777" w:rsidR="005A3A29" w:rsidRDefault="005A3A29" w:rsidP="00BB7836">
      <w:pPr>
        <w:spacing w:line="480" w:lineRule="auto"/>
        <w:jc w:val="center"/>
        <w:rPr>
          <w:rFonts w:cstheme="minorHAnsi"/>
          <w:b/>
          <w:bCs/>
        </w:rPr>
      </w:pPr>
    </w:p>
    <w:p w14:paraId="298CC0B0" w14:textId="77777777" w:rsidR="005A3A29" w:rsidRDefault="005A3A29" w:rsidP="00BB7836">
      <w:pPr>
        <w:spacing w:line="480" w:lineRule="auto"/>
        <w:jc w:val="center"/>
        <w:rPr>
          <w:rFonts w:cstheme="minorHAnsi"/>
          <w:b/>
          <w:bCs/>
        </w:rPr>
      </w:pPr>
    </w:p>
    <w:p w14:paraId="1262AD25" w14:textId="77777777" w:rsidR="005A3A29" w:rsidRDefault="005A3A29" w:rsidP="00BB7836">
      <w:pPr>
        <w:spacing w:line="480" w:lineRule="auto"/>
        <w:jc w:val="center"/>
        <w:rPr>
          <w:rFonts w:cstheme="minorHAnsi"/>
          <w:b/>
          <w:bCs/>
        </w:rPr>
      </w:pPr>
    </w:p>
    <w:p w14:paraId="6B523F1B" w14:textId="17C8EE17" w:rsidR="00BB7836" w:rsidRDefault="00BB7836" w:rsidP="00BB7836">
      <w:pPr>
        <w:spacing w:line="480" w:lineRule="auto"/>
        <w:jc w:val="center"/>
        <w:rPr>
          <w:rFonts w:cstheme="minorHAnsi"/>
          <w:b/>
          <w:bCs/>
        </w:rPr>
      </w:pPr>
      <w:r w:rsidRPr="00BB7836">
        <w:rPr>
          <w:rFonts w:cstheme="minorHAnsi"/>
          <w:b/>
          <w:bCs/>
        </w:rPr>
        <w:lastRenderedPageBreak/>
        <w:t xml:space="preserve">TYPE MATERIAL OF </w:t>
      </w:r>
      <w:r>
        <w:rPr>
          <w:rFonts w:cstheme="minorHAnsi"/>
          <w:b/>
          <w:bCs/>
        </w:rPr>
        <w:t>‘</w:t>
      </w:r>
      <w:r w:rsidRPr="00BB7836">
        <w:rPr>
          <w:rFonts w:cstheme="minorHAnsi"/>
          <w:b/>
          <w:bCs/>
          <w:i/>
          <w:iCs/>
        </w:rPr>
        <w:t>MESACANTHUS PEACHI</w:t>
      </w:r>
      <w:r w:rsidRPr="00BB7836">
        <w:rPr>
          <w:rFonts w:cstheme="minorHAnsi"/>
          <w:b/>
          <w:bCs/>
        </w:rPr>
        <w:t>’</w:t>
      </w:r>
    </w:p>
    <w:p w14:paraId="49319B62" w14:textId="4820C9DA" w:rsidR="00BB7836" w:rsidRPr="00BB7836" w:rsidRDefault="00BB7836" w:rsidP="00BB7836">
      <w:pPr>
        <w:spacing w:line="480" w:lineRule="auto"/>
        <w:jc w:val="center"/>
        <w:rPr>
          <w:rFonts w:cstheme="minorHAnsi"/>
          <w:b/>
          <w:bCs/>
        </w:rPr>
      </w:pPr>
      <w:r>
        <w:rPr>
          <w:rFonts w:cstheme="minorHAnsi"/>
          <w:b/>
          <w:bCs/>
          <w:noProof/>
        </w:rPr>
        <w:drawing>
          <wp:inline distT="0" distB="0" distL="0" distR="0" wp14:anchorId="2CEC7C06" wp14:editId="4B4F5FDC">
            <wp:extent cx="5400738" cy="4394920"/>
            <wp:effectExtent l="0" t="0" r="0" b="5715"/>
            <wp:docPr id="3" name="Picture 3" descr="A picture containing photo, box, sitting, differ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4.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00738" cy="4394920"/>
                    </a:xfrm>
                    <a:prstGeom prst="rect">
                      <a:avLst/>
                    </a:prstGeom>
                  </pic:spPr>
                </pic:pic>
              </a:graphicData>
            </a:graphic>
          </wp:inline>
        </w:drawing>
      </w:r>
    </w:p>
    <w:p w14:paraId="0C2B17C6" w14:textId="028B3ADE" w:rsidR="00794A1B" w:rsidRDefault="00BB7836" w:rsidP="00BB7836">
      <w:pPr>
        <w:spacing w:line="480" w:lineRule="auto"/>
        <w:rPr>
          <w:rFonts w:cstheme="minorHAnsi"/>
        </w:rPr>
      </w:pPr>
      <w:r>
        <w:rPr>
          <w:rFonts w:cstheme="minorHAnsi"/>
        </w:rPr>
        <w:t>Fig</w:t>
      </w:r>
      <w:r w:rsidR="0093014B">
        <w:rPr>
          <w:rFonts w:cstheme="minorHAnsi"/>
        </w:rPr>
        <w:t>ure S</w:t>
      </w:r>
      <w:r>
        <w:rPr>
          <w:rFonts w:cstheme="minorHAnsi"/>
        </w:rPr>
        <w:t>3</w:t>
      </w:r>
      <w:r w:rsidR="0093014B">
        <w:rPr>
          <w:rFonts w:cstheme="minorHAnsi"/>
        </w:rPr>
        <w:t>.</w:t>
      </w:r>
      <w:r w:rsidR="00DA4207">
        <w:rPr>
          <w:rFonts w:cstheme="minorHAnsi"/>
        </w:rPr>
        <w:t xml:space="preserve"> The ‘holotype’ of the now invalidated ‘</w:t>
      </w:r>
      <w:r w:rsidR="00DA4207">
        <w:rPr>
          <w:rFonts w:cstheme="minorHAnsi"/>
          <w:i/>
          <w:iCs/>
        </w:rPr>
        <w:t>Mesacanthus peachi’</w:t>
      </w:r>
      <w:r w:rsidR="00DA4207">
        <w:rPr>
          <w:rFonts w:cstheme="minorHAnsi"/>
        </w:rPr>
        <w:t xml:space="preserve">. Now considered to be a specimen of </w:t>
      </w:r>
      <w:r w:rsidR="00DA4207">
        <w:rPr>
          <w:rFonts w:cstheme="minorHAnsi"/>
          <w:i/>
          <w:iCs/>
        </w:rPr>
        <w:t>M. pusillus</w:t>
      </w:r>
      <w:r w:rsidR="00DA4207">
        <w:rPr>
          <w:rFonts w:cstheme="minorHAnsi"/>
        </w:rPr>
        <w:t xml:space="preserve">, this individual clearly represents that which was first figured by </w:t>
      </w:r>
      <w:r w:rsidR="00DA4207" w:rsidRPr="006A15F1">
        <w:rPr>
          <w:rFonts w:cstheme="minorHAnsi"/>
        </w:rPr>
        <w:t>Egerton (1861, pl. 6</w:t>
      </w:r>
      <w:r w:rsidR="00DA4207">
        <w:rPr>
          <w:rFonts w:cstheme="minorHAnsi"/>
        </w:rPr>
        <w:t>,</w:t>
      </w:r>
      <w:r w:rsidR="00DA4207" w:rsidRPr="006A15F1">
        <w:rPr>
          <w:rFonts w:cstheme="minorHAnsi"/>
        </w:rPr>
        <w:t xml:space="preserve"> </w:t>
      </w:r>
      <w:r w:rsidR="00DA4207">
        <w:rPr>
          <w:rFonts w:cstheme="minorHAnsi"/>
        </w:rPr>
        <w:t>f</w:t>
      </w:r>
      <w:r w:rsidR="00DA4207" w:rsidRPr="006A15F1">
        <w:rPr>
          <w:rFonts w:cstheme="minorHAnsi"/>
        </w:rPr>
        <w:t>ig. 1)</w:t>
      </w:r>
      <w:r w:rsidR="00DA4207">
        <w:rPr>
          <w:rFonts w:cstheme="minorHAnsi"/>
        </w:rPr>
        <w:t xml:space="preserve">. A, Adapted from </w:t>
      </w:r>
      <w:r w:rsidR="00DA4207" w:rsidRPr="006A15F1">
        <w:rPr>
          <w:rFonts w:cstheme="minorHAnsi"/>
        </w:rPr>
        <w:t>Egerton</w:t>
      </w:r>
      <w:r w:rsidR="00DA4207">
        <w:rPr>
          <w:rFonts w:cstheme="minorHAnsi"/>
        </w:rPr>
        <w:t xml:space="preserve"> (1861); B, </w:t>
      </w:r>
      <w:r w:rsidR="00DA4207" w:rsidRPr="00624AF5">
        <w:rPr>
          <w:rFonts w:cstheme="minorHAnsi"/>
        </w:rPr>
        <w:t>GSM 21448,</w:t>
      </w:r>
      <w:r w:rsidR="00DA4207">
        <w:rPr>
          <w:rFonts w:cstheme="minorHAnsi"/>
        </w:rPr>
        <w:t xml:space="preserve"> compared to scale with Egerton’s figure, and showing the wider block it is actually contained within. This helps to demonstrate the fact that early depictions of acanthodian and other specimens often used a degree of artistic licence when drawing in the surrounding matrix.</w:t>
      </w:r>
    </w:p>
    <w:p w14:paraId="5EC82780" w14:textId="77777777" w:rsidR="00B30531" w:rsidRPr="0082243C" w:rsidRDefault="00B30531" w:rsidP="00B30531">
      <w:pPr>
        <w:spacing w:line="480" w:lineRule="auto"/>
        <w:rPr>
          <w:rFonts w:cstheme="minorHAnsi"/>
          <w:sz w:val="24"/>
          <w:szCs w:val="24"/>
        </w:rPr>
      </w:pPr>
    </w:p>
    <w:p w14:paraId="3FA052E2" w14:textId="21F3FF1A" w:rsidR="00B30531" w:rsidRDefault="00B30531" w:rsidP="00B30531">
      <w:pPr>
        <w:spacing w:line="480" w:lineRule="auto"/>
        <w:jc w:val="center"/>
        <w:rPr>
          <w:rFonts w:cstheme="minorHAnsi"/>
          <w:b/>
          <w:bCs/>
        </w:rPr>
      </w:pPr>
      <w:r>
        <w:rPr>
          <w:rFonts w:cstheme="minorHAnsi"/>
          <w:b/>
          <w:bCs/>
        </w:rPr>
        <w:t xml:space="preserve">WHAT IS ROM </w:t>
      </w:r>
      <w:r w:rsidRPr="00B30531">
        <w:rPr>
          <w:rFonts w:cstheme="minorHAnsi"/>
          <w:b/>
          <w:bCs/>
        </w:rPr>
        <w:t>25859</w:t>
      </w:r>
      <w:r>
        <w:rPr>
          <w:rFonts w:cstheme="minorHAnsi"/>
          <w:b/>
          <w:bCs/>
        </w:rPr>
        <w:t>?</w:t>
      </w:r>
    </w:p>
    <w:p w14:paraId="325E17EA" w14:textId="6334E053" w:rsidR="00B30531" w:rsidRDefault="00B30531" w:rsidP="00BB7836">
      <w:pPr>
        <w:spacing w:line="480" w:lineRule="auto"/>
        <w:rPr>
          <w:rFonts w:cstheme="minorHAnsi"/>
        </w:rPr>
      </w:pPr>
      <w:r>
        <w:rPr>
          <w:rFonts w:cstheme="minorHAnsi"/>
        </w:rPr>
        <w:t xml:space="preserve">After an extensive search of the ROM collections and archive documents by KLS for information pertaining to the fossil material that came to the ROM from </w:t>
      </w:r>
      <w:r w:rsidRPr="00B30531">
        <w:rPr>
          <w:rFonts w:cstheme="minorHAnsi"/>
        </w:rPr>
        <w:t>Ports</w:t>
      </w:r>
      <w:r w:rsidR="003B548B">
        <w:rPr>
          <w:rFonts w:cstheme="minorHAnsi"/>
        </w:rPr>
        <w:t>o</w:t>
      </w:r>
      <w:r w:rsidRPr="00B30531">
        <w:rPr>
          <w:rFonts w:cstheme="minorHAnsi"/>
        </w:rPr>
        <w:t>y Minerals</w:t>
      </w:r>
      <w:r>
        <w:rPr>
          <w:rFonts w:cstheme="minorHAnsi"/>
        </w:rPr>
        <w:t xml:space="preserve">, </w:t>
      </w:r>
      <w:r w:rsidRPr="00B30531">
        <w:rPr>
          <w:rFonts w:cstheme="minorHAnsi"/>
        </w:rPr>
        <w:t>one specimen</w:t>
      </w:r>
      <w:r>
        <w:rPr>
          <w:rFonts w:cstheme="minorHAnsi"/>
        </w:rPr>
        <w:t xml:space="preserve"> was</w:t>
      </w:r>
      <w:r w:rsidRPr="00B30531">
        <w:rPr>
          <w:rFonts w:cstheme="minorHAnsi"/>
        </w:rPr>
        <w:t xml:space="preserve"> </w:t>
      </w:r>
      <w:r w:rsidRPr="00B30531">
        <w:rPr>
          <w:rFonts w:cstheme="minorHAnsi"/>
        </w:rPr>
        <w:lastRenderedPageBreak/>
        <w:t>noted as a possible counterpart of an Agassiz type</w:t>
      </w:r>
      <w:r>
        <w:rPr>
          <w:rFonts w:cstheme="minorHAnsi"/>
        </w:rPr>
        <w:t xml:space="preserve"> - ROM</w:t>
      </w:r>
      <w:r w:rsidRPr="00B30531">
        <w:rPr>
          <w:rFonts w:cstheme="minorHAnsi"/>
        </w:rPr>
        <w:t xml:space="preserve"> 25859</w:t>
      </w:r>
      <w:r w:rsidR="008C116E">
        <w:rPr>
          <w:rFonts w:cstheme="minorHAnsi"/>
        </w:rPr>
        <w:t xml:space="preserve"> (Figure S4)</w:t>
      </w:r>
      <w:r>
        <w:rPr>
          <w:rFonts w:cstheme="minorHAnsi"/>
        </w:rPr>
        <w:t xml:space="preserve">. However, visual inspection of the specimen showed it to be highly deformed and very difficult to interpret. It is possible that this specimen is not even, in fact, </w:t>
      </w:r>
      <w:r w:rsidRPr="00B30531">
        <w:rPr>
          <w:rFonts w:cstheme="minorHAnsi"/>
          <w:i/>
          <w:iCs/>
        </w:rPr>
        <w:t>Mesacanthus</w:t>
      </w:r>
      <w:r w:rsidR="003B548B">
        <w:rPr>
          <w:rFonts w:cstheme="minorHAnsi"/>
        </w:rPr>
        <w:t xml:space="preserve">. It </w:t>
      </w:r>
      <w:r>
        <w:rPr>
          <w:rFonts w:cstheme="minorHAnsi"/>
        </w:rPr>
        <w:t xml:space="preserve">may be that ROM 25895 </w:t>
      </w:r>
      <w:r w:rsidRPr="00B30531">
        <w:rPr>
          <w:rFonts w:cstheme="minorHAnsi"/>
        </w:rPr>
        <w:t xml:space="preserve">represents </w:t>
      </w:r>
      <w:r w:rsidRPr="00B30531">
        <w:rPr>
          <w:rFonts w:cstheme="minorHAnsi"/>
          <w:i/>
          <w:iCs/>
        </w:rPr>
        <w:t>Diplacanthus</w:t>
      </w:r>
      <w:r w:rsidRPr="00B30531">
        <w:rPr>
          <w:rFonts w:cstheme="minorHAnsi"/>
        </w:rPr>
        <w:t xml:space="preserve">, probably </w:t>
      </w:r>
      <w:r w:rsidRPr="00B30531">
        <w:rPr>
          <w:rFonts w:cstheme="minorHAnsi"/>
          <w:i/>
          <w:iCs/>
        </w:rPr>
        <w:t>D. crassisimus</w:t>
      </w:r>
      <w:r>
        <w:rPr>
          <w:rFonts w:cstheme="minorHAnsi"/>
        </w:rPr>
        <w:t xml:space="preserve"> (pers. comm. Carole Burrow</w:t>
      </w:r>
      <w:r w:rsidR="00967459">
        <w:rPr>
          <w:rFonts w:cstheme="minorHAnsi"/>
        </w:rPr>
        <w:t>, 11.2020</w:t>
      </w:r>
      <w:r>
        <w:rPr>
          <w:rFonts w:cstheme="minorHAnsi"/>
        </w:rPr>
        <w:t>)</w:t>
      </w:r>
      <w:r w:rsidRPr="00B30531">
        <w:rPr>
          <w:rFonts w:cstheme="minorHAnsi"/>
        </w:rPr>
        <w:t xml:space="preserve">.  </w:t>
      </w:r>
      <w:r>
        <w:rPr>
          <w:rFonts w:cstheme="minorHAnsi"/>
        </w:rPr>
        <w:t>CB</w:t>
      </w:r>
      <w:r w:rsidRPr="00B30531">
        <w:rPr>
          <w:rFonts w:cstheme="minorHAnsi"/>
        </w:rPr>
        <w:t xml:space="preserve"> thinks t</w:t>
      </w:r>
      <w:r>
        <w:rPr>
          <w:rFonts w:cstheme="minorHAnsi"/>
        </w:rPr>
        <w:t>hat t</w:t>
      </w:r>
      <w:r w:rsidRPr="00B30531">
        <w:rPr>
          <w:rFonts w:cstheme="minorHAnsi"/>
        </w:rPr>
        <w:t>his may be mislabelled</w:t>
      </w:r>
      <w:r w:rsidR="008C116E">
        <w:rPr>
          <w:rFonts w:cstheme="minorHAnsi"/>
        </w:rPr>
        <w:t xml:space="preserve"> and</w:t>
      </w:r>
      <w:r w:rsidRPr="00B30531">
        <w:rPr>
          <w:rFonts w:cstheme="minorHAnsi"/>
        </w:rPr>
        <w:t xml:space="preserve"> does</w:t>
      </w:r>
      <w:r w:rsidR="008C116E">
        <w:rPr>
          <w:rFonts w:cstheme="minorHAnsi"/>
        </w:rPr>
        <w:t xml:space="preserve"> </w:t>
      </w:r>
      <w:r w:rsidRPr="00B30531">
        <w:rPr>
          <w:rFonts w:cstheme="minorHAnsi"/>
        </w:rPr>
        <w:t>n</w:t>
      </w:r>
      <w:r w:rsidR="008C116E">
        <w:rPr>
          <w:rFonts w:cstheme="minorHAnsi"/>
        </w:rPr>
        <w:t>o</w:t>
      </w:r>
      <w:r w:rsidRPr="00B30531">
        <w:rPr>
          <w:rFonts w:cstheme="minorHAnsi"/>
        </w:rPr>
        <w:t xml:space="preserve">t think </w:t>
      </w:r>
      <w:r w:rsidR="003B548B">
        <w:rPr>
          <w:rFonts w:cstheme="minorHAnsi"/>
        </w:rPr>
        <w:t xml:space="preserve">that </w:t>
      </w:r>
      <w:r w:rsidRPr="00B30531">
        <w:rPr>
          <w:rFonts w:cstheme="minorHAnsi"/>
        </w:rPr>
        <w:t xml:space="preserve">there are any missing types in this genus.  </w:t>
      </w:r>
    </w:p>
    <w:p w14:paraId="0A831997" w14:textId="62797C23" w:rsidR="008C116E" w:rsidRDefault="008C116E" w:rsidP="00BB7836">
      <w:pPr>
        <w:spacing w:line="480" w:lineRule="auto"/>
        <w:rPr>
          <w:rFonts w:cstheme="minorHAnsi"/>
        </w:rPr>
      </w:pPr>
    </w:p>
    <w:p w14:paraId="699C3316" w14:textId="4F9A8645" w:rsidR="008C116E" w:rsidRDefault="008C116E" w:rsidP="00BB7836">
      <w:pPr>
        <w:spacing w:line="480" w:lineRule="auto"/>
        <w:rPr>
          <w:rFonts w:cstheme="minorHAnsi"/>
        </w:rPr>
      </w:pPr>
      <w:r>
        <w:rPr>
          <w:rFonts w:cstheme="minorHAnsi"/>
          <w:noProof/>
        </w:rPr>
        <w:drawing>
          <wp:inline distT="0" distB="0" distL="0" distR="0" wp14:anchorId="2BA7A9B6" wp14:editId="3C3B723E">
            <wp:extent cx="5731510" cy="4301490"/>
            <wp:effectExtent l="0" t="0" r="2540" b="3810"/>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4659crop ROMVP25859.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4301490"/>
                    </a:xfrm>
                    <a:prstGeom prst="rect">
                      <a:avLst/>
                    </a:prstGeom>
                  </pic:spPr>
                </pic:pic>
              </a:graphicData>
            </a:graphic>
          </wp:inline>
        </w:drawing>
      </w:r>
    </w:p>
    <w:p w14:paraId="761DE56C" w14:textId="638EA168" w:rsidR="008C116E" w:rsidRPr="008C116E" w:rsidRDefault="008C116E" w:rsidP="00BB7836">
      <w:pPr>
        <w:spacing w:line="480" w:lineRule="auto"/>
        <w:rPr>
          <w:rFonts w:cstheme="minorHAnsi"/>
        </w:rPr>
      </w:pPr>
      <w:r>
        <w:rPr>
          <w:rFonts w:cstheme="minorHAnsi"/>
        </w:rPr>
        <w:t>Figure S4. Possibl</w:t>
      </w:r>
      <w:r w:rsidR="003B548B">
        <w:rPr>
          <w:rFonts w:cstheme="minorHAnsi"/>
        </w:rPr>
        <w:t xml:space="preserve">e </w:t>
      </w:r>
      <w:r>
        <w:rPr>
          <w:rFonts w:cstheme="minorHAnsi"/>
        </w:rPr>
        <w:t xml:space="preserve">specimen of </w:t>
      </w:r>
      <w:r>
        <w:rPr>
          <w:rFonts w:cstheme="minorHAnsi"/>
          <w:i/>
          <w:iCs/>
        </w:rPr>
        <w:t>Diplacanthus crassimus</w:t>
      </w:r>
      <w:r w:rsidR="007A4FB5">
        <w:rPr>
          <w:rFonts w:cstheme="minorHAnsi"/>
        </w:rPr>
        <w:t>,</w:t>
      </w:r>
      <w:r>
        <w:rPr>
          <w:rFonts w:cstheme="minorHAnsi"/>
          <w:i/>
          <w:iCs/>
        </w:rPr>
        <w:t xml:space="preserve"> </w:t>
      </w:r>
      <w:r w:rsidR="007A4FB5" w:rsidRPr="007A4FB5">
        <w:rPr>
          <w:rFonts w:cstheme="minorHAnsi"/>
        </w:rPr>
        <w:softHyphen/>
      </w:r>
      <w:r w:rsidR="007A4FB5" w:rsidRPr="007A4FB5">
        <w:rPr>
          <w:rFonts w:cstheme="minorHAnsi"/>
        </w:rPr>
        <w:softHyphen/>
      </w:r>
      <w:r w:rsidR="007A4FB5">
        <w:rPr>
          <w:rFonts w:cstheme="minorHAnsi"/>
        </w:rPr>
        <w:t>ROM 25859</w:t>
      </w:r>
      <w:r w:rsidR="003B548B">
        <w:rPr>
          <w:rFonts w:cstheme="minorHAnsi"/>
        </w:rPr>
        <w:t>. This specimen was originally catalogued as ‘ROM 87’ and had, for a long time, been</w:t>
      </w:r>
      <w:r>
        <w:rPr>
          <w:rFonts w:cstheme="minorHAnsi"/>
        </w:rPr>
        <w:t xml:space="preserve"> </w:t>
      </w:r>
      <w:r w:rsidR="003B548B">
        <w:rPr>
          <w:rFonts w:cstheme="minorHAnsi"/>
        </w:rPr>
        <w:t>mislabelled</w:t>
      </w:r>
      <w:r>
        <w:rPr>
          <w:rFonts w:cstheme="minorHAnsi"/>
        </w:rPr>
        <w:t xml:space="preserve"> as a</w:t>
      </w:r>
      <w:r w:rsidR="003B548B">
        <w:rPr>
          <w:rFonts w:cstheme="minorHAnsi"/>
        </w:rPr>
        <w:t xml:space="preserve"> possible</w:t>
      </w:r>
      <w:bookmarkStart w:id="5" w:name="_GoBack"/>
      <w:bookmarkEnd w:id="5"/>
      <w:r>
        <w:rPr>
          <w:rFonts w:cstheme="minorHAnsi"/>
        </w:rPr>
        <w:t xml:space="preserve"> type specimen</w:t>
      </w:r>
      <w:r w:rsidR="003B548B">
        <w:rPr>
          <w:rFonts w:cstheme="minorHAnsi"/>
        </w:rPr>
        <w:t xml:space="preserve"> of </w:t>
      </w:r>
      <w:r w:rsidR="003B548B">
        <w:rPr>
          <w:rFonts w:cstheme="minorHAnsi"/>
          <w:i/>
          <w:iCs/>
        </w:rPr>
        <w:t>Mesacanthus pusillus</w:t>
      </w:r>
      <w:r>
        <w:rPr>
          <w:rFonts w:cstheme="minorHAnsi"/>
        </w:rPr>
        <w:t xml:space="preserve">. Photograph by KLS. </w:t>
      </w:r>
    </w:p>
    <w:p w14:paraId="108FA446" w14:textId="77777777" w:rsidR="008C116E" w:rsidRDefault="008C116E" w:rsidP="00BB7836">
      <w:pPr>
        <w:spacing w:line="480" w:lineRule="auto"/>
        <w:rPr>
          <w:rFonts w:cstheme="minorHAnsi"/>
        </w:rPr>
      </w:pPr>
    </w:p>
    <w:p w14:paraId="00C1B4DC" w14:textId="2B9AFE32" w:rsidR="005A3A29" w:rsidRDefault="005A3A29" w:rsidP="00BB7836">
      <w:pPr>
        <w:spacing w:line="480" w:lineRule="auto"/>
        <w:jc w:val="center"/>
        <w:rPr>
          <w:rFonts w:cstheme="minorHAnsi"/>
          <w:b/>
          <w:bCs/>
        </w:rPr>
      </w:pPr>
    </w:p>
    <w:p w14:paraId="741687D2" w14:textId="77777777" w:rsidR="008C116E" w:rsidRDefault="008C116E" w:rsidP="00BB7836">
      <w:pPr>
        <w:spacing w:line="480" w:lineRule="auto"/>
        <w:jc w:val="center"/>
        <w:rPr>
          <w:rFonts w:cstheme="minorHAnsi"/>
          <w:b/>
          <w:bCs/>
        </w:rPr>
      </w:pPr>
    </w:p>
    <w:p w14:paraId="3A464B78" w14:textId="6E990E2D" w:rsidR="00BB7836" w:rsidRPr="00045A38" w:rsidRDefault="00BB7836" w:rsidP="00BB7836">
      <w:pPr>
        <w:spacing w:line="480" w:lineRule="auto"/>
        <w:jc w:val="center"/>
        <w:rPr>
          <w:rFonts w:cstheme="minorHAnsi"/>
          <w:b/>
          <w:bCs/>
        </w:rPr>
      </w:pPr>
      <w:r>
        <w:rPr>
          <w:rFonts w:cstheme="minorHAnsi"/>
          <w:b/>
          <w:bCs/>
        </w:rPr>
        <w:t>FULL LIST OF REFERENCES</w:t>
      </w:r>
    </w:p>
    <w:p w14:paraId="35CA1C73" w14:textId="77777777" w:rsidR="00BB7836" w:rsidRPr="00045A38" w:rsidRDefault="00BB7836" w:rsidP="00BB7836">
      <w:pPr>
        <w:spacing w:line="480" w:lineRule="auto"/>
        <w:rPr>
          <w:rFonts w:cstheme="minorHAnsi"/>
          <w:b/>
          <w:bCs/>
        </w:rPr>
      </w:pPr>
      <w:r w:rsidRPr="00045A38">
        <w:rPr>
          <w:rFonts w:cstheme="minorHAnsi"/>
        </w:rPr>
        <w:t>Agassiz, J.L.R. 1833–1843. Recherches sur les Poissons fossiles. A Neuchâtel: Imprimerie Petitpierre. vol. 5, p. 1420</w:t>
      </w:r>
      <w:r>
        <w:rPr>
          <w:rFonts w:cstheme="minorHAnsi"/>
        </w:rPr>
        <w:t xml:space="preserve">. </w:t>
      </w:r>
    </w:p>
    <w:p w14:paraId="25B24A29" w14:textId="77777777" w:rsidR="00BB7836" w:rsidRPr="00045A38" w:rsidRDefault="00BB7836" w:rsidP="00BB7836">
      <w:pPr>
        <w:spacing w:line="480" w:lineRule="auto"/>
        <w:rPr>
          <w:rFonts w:cstheme="minorHAnsi"/>
        </w:rPr>
      </w:pPr>
      <w:r w:rsidRPr="00045A38">
        <w:rPr>
          <w:rFonts w:cstheme="minorHAnsi"/>
        </w:rPr>
        <w:t>Agassiz, J.L.R. 1844–1845. Monographie des poisons fossils du Vieux Grès Rougeou système Dévonien (Old Red Sandstone) des Iles Britanniques et de Russie. Jent et Grassmann, Neuchâtel. folio., p. 171</w:t>
      </w:r>
      <w:r>
        <w:rPr>
          <w:rFonts w:cstheme="minorHAnsi"/>
        </w:rPr>
        <w:t>.</w:t>
      </w:r>
    </w:p>
    <w:p w14:paraId="43D3CD54" w14:textId="77777777" w:rsidR="00BB7836" w:rsidRPr="00045A38" w:rsidRDefault="00BB7836" w:rsidP="00BB7836">
      <w:pPr>
        <w:spacing w:line="480" w:lineRule="auto"/>
        <w:rPr>
          <w:rFonts w:cstheme="minorHAnsi"/>
        </w:rPr>
      </w:pPr>
      <w:r w:rsidRPr="00045A38">
        <w:rPr>
          <w:rFonts w:cstheme="minorHAnsi"/>
        </w:rPr>
        <w:t>Andrews S</w:t>
      </w:r>
      <w:r>
        <w:rPr>
          <w:rFonts w:cstheme="minorHAnsi"/>
        </w:rPr>
        <w:t>.</w:t>
      </w:r>
      <w:r w:rsidRPr="00045A38">
        <w:rPr>
          <w:rFonts w:cstheme="minorHAnsi"/>
        </w:rPr>
        <w:t>M. 1982. The discovery of fossil fishes in Scotland up to 1845 with checklists of Agassiz’s figured specimens. Royal Scottish Museum, Edinburgh. 87</w:t>
      </w:r>
      <w:r>
        <w:rPr>
          <w:rFonts w:cstheme="minorHAnsi"/>
        </w:rPr>
        <w:t>.</w:t>
      </w:r>
      <w:r w:rsidRPr="00045A38">
        <w:rPr>
          <w:rFonts w:cstheme="minorHAnsi"/>
        </w:rPr>
        <w:t xml:space="preserve"> </w:t>
      </w:r>
    </w:p>
    <w:p w14:paraId="2F78DF77" w14:textId="77777777" w:rsidR="00BB7836" w:rsidRPr="00045A38" w:rsidRDefault="00BB7836" w:rsidP="00BB7836">
      <w:pPr>
        <w:spacing w:line="480" w:lineRule="auto"/>
        <w:rPr>
          <w:rFonts w:cstheme="minorHAnsi"/>
        </w:rPr>
      </w:pPr>
      <w:r w:rsidRPr="00045A38">
        <w:rPr>
          <w:rFonts w:cstheme="minorHAnsi"/>
        </w:rPr>
        <w:t>Baron, M.G. 2015. An investigation of the genus Mesacanthus (Chordata: Acanthodii) from the Orcadian Basin and Midland Valley areas of Northern and Central Scotland using traditional morphometrics. PeerJ 3:e1331</w:t>
      </w:r>
      <w:r>
        <w:rPr>
          <w:rFonts w:cstheme="minorHAnsi"/>
        </w:rPr>
        <w:t>.</w:t>
      </w:r>
      <w:r w:rsidRPr="00045A38">
        <w:rPr>
          <w:rFonts w:cstheme="minorHAnsi"/>
        </w:rPr>
        <w:t xml:space="preserve"> doi.org/10.7717/peerj.1331</w:t>
      </w:r>
    </w:p>
    <w:p w14:paraId="4B21AACD" w14:textId="77777777" w:rsidR="00BB7836" w:rsidRPr="00045A38" w:rsidRDefault="00BB7836" w:rsidP="00BB7836">
      <w:pPr>
        <w:spacing w:line="480" w:lineRule="auto"/>
        <w:rPr>
          <w:rFonts w:cstheme="minorHAnsi"/>
        </w:rPr>
      </w:pPr>
      <w:r w:rsidRPr="00045A38">
        <w:rPr>
          <w:rFonts w:cstheme="minorHAnsi"/>
        </w:rPr>
        <w:t>Bateson, W. 1886. Journal of Cell Science</w:t>
      </w:r>
      <w:r>
        <w:rPr>
          <w:rFonts w:cstheme="minorHAnsi"/>
        </w:rPr>
        <w:t>,</w:t>
      </w:r>
      <w:r w:rsidRPr="00045A38">
        <w:rPr>
          <w:rFonts w:cstheme="minorHAnsi"/>
        </w:rPr>
        <w:t xml:space="preserve"> 1886 s2-26: 535-572</w:t>
      </w:r>
    </w:p>
    <w:p w14:paraId="65A25AC1" w14:textId="77777777" w:rsidR="00BB7836" w:rsidRPr="00045A38" w:rsidRDefault="00BB7836" w:rsidP="00BB7836">
      <w:pPr>
        <w:spacing w:line="480" w:lineRule="auto"/>
        <w:rPr>
          <w:rFonts w:cstheme="minorHAnsi"/>
        </w:rPr>
      </w:pPr>
      <w:r w:rsidRPr="00045A38">
        <w:rPr>
          <w:rFonts w:cstheme="minorHAnsi"/>
        </w:rPr>
        <w:t>Brazeau, M.D. and Friedman M. 2015. The origin and early phylogenetic history of jawed vertebrates. Nature</w:t>
      </w:r>
      <w:r>
        <w:rPr>
          <w:rFonts w:cstheme="minorHAnsi"/>
        </w:rPr>
        <w:t>,</w:t>
      </w:r>
      <w:r w:rsidRPr="00045A38">
        <w:rPr>
          <w:rFonts w:cstheme="minorHAnsi"/>
        </w:rPr>
        <w:t xml:space="preserve"> 520:490-497</w:t>
      </w:r>
      <w:r>
        <w:rPr>
          <w:rFonts w:cstheme="minorHAnsi"/>
        </w:rPr>
        <w:t>.</w:t>
      </w:r>
      <w:r w:rsidRPr="007B0D9E">
        <w:t xml:space="preserve"> </w:t>
      </w:r>
      <w:r w:rsidRPr="007B0D9E">
        <w:rPr>
          <w:rFonts w:cstheme="minorHAnsi"/>
        </w:rPr>
        <w:t>DOI: 10.1038/nature14438</w:t>
      </w:r>
    </w:p>
    <w:p w14:paraId="2080879D" w14:textId="77777777" w:rsidR="00BB7836" w:rsidRPr="00045A38" w:rsidRDefault="00BB7836" w:rsidP="00BB7836">
      <w:pPr>
        <w:spacing w:line="480" w:lineRule="auto"/>
        <w:rPr>
          <w:rFonts w:cstheme="minorHAnsi"/>
        </w:rPr>
      </w:pPr>
      <w:r w:rsidRPr="00045A38">
        <w:rPr>
          <w:rFonts w:cstheme="minorHAnsi"/>
        </w:rPr>
        <w:t>Burrow, C.J., Newman, M. J., Davidson, R. G. and den Blaauwen, J. L. 2011. Sclerotic plates or circumorbital bones in early jawed fishes?. Palaeontology, 54: 207-214. doi:10.1111/j.1475-4983.2010.01003</w:t>
      </w:r>
    </w:p>
    <w:p w14:paraId="7DDF6248" w14:textId="77777777" w:rsidR="00BB7836" w:rsidRPr="00045A38" w:rsidRDefault="00BB7836" w:rsidP="00BB7836">
      <w:pPr>
        <w:spacing w:line="480" w:lineRule="auto"/>
        <w:rPr>
          <w:rFonts w:cstheme="minorHAnsi"/>
        </w:rPr>
      </w:pPr>
      <w:r w:rsidRPr="00045A38">
        <w:rPr>
          <w:rFonts w:cstheme="minorHAnsi"/>
        </w:rPr>
        <w:t xml:space="preserve">Burrow, C., den Blaauwen, J., Newman, M., and Davidson, R. 2016. The diplacanthid fishes (Acanthodii, Diplacanthiformes, Diplacanthidae) from the Middle Devonian of Scotland. Palaeontologia Electronica </w:t>
      </w:r>
      <w:r>
        <w:rPr>
          <w:rFonts w:cstheme="minorHAnsi"/>
        </w:rPr>
        <w:t xml:space="preserve">19(1). </w:t>
      </w:r>
      <w:r w:rsidRPr="006C4226">
        <w:rPr>
          <w:rFonts w:cstheme="minorHAnsi"/>
        </w:rPr>
        <w:t>19.1.10A: 1-83. https://doi.org/10.26879/601</w:t>
      </w:r>
      <w:r>
        <w:rPr>
          <w:rFonts w:cstheme="minorHAnsi"/>
        </w:rPr>
        <w:t xml:space="preserve">. </w:t>
      </w:r>
      <w:r w:rsidRPr="006C4226">
        <w:rPr>
          <w:rFonts w:cstheme="minorHAnsi"/>
        </w:rPr>
        <w:t>palaeo-electronica.org/content/2016/1398-scottish-diplacanthid-fishes</w:t>
      </w:r>
    </w:p>
    <w:p w14:paraId="7DCA5299" w14:textId="77777777" w:rsidR="00BB7836" w:rsidRPr="00045A38" w:rsidRDefault="00BB7836" w:rsidP="00BB7836">
      <w:pPr>
        <w:spacing w:line="480" w:lineRule="auto"/>
        <w:rPr>
          <w:rFonts w:cstheme="minorHAnsi"/>
        </w:rPr>
      </w:pPr>
      <w:r w:rsidRPr="00045A38">
        <w:rPr>
          <w:rFonts w:cstheme="minorHAnsi"/>
        </w:rPr>
        <w:lastRenderedPageBreak/>
        <w:t>Burrow, C.J., Newman, M.J., and den Blaauwen, J.L. 2020a. First evidence of a functional spiracle in stem chondrichthyan acanthodians, with the oldest known elastic cartilage. Journal of Anatomy</w:t>
      </w:r>
      <w:r>
        <w:rPr>
          <w:rFonts w:cstheme="minorHAnsi"/>
        </w:rPr>
        <w:t xml:space="preserve"> </w:t>
      </w:r>
      <w:r w:rsidRPr="006C4226">
        <w:rPr>
          <w:rFonts w:cstheme="minorHAnsi"/>
        </w:rPr>
        <w:t>236(6):1154-1159</w:t>
      </w:r>
      <w:r>
        <w:rPr>
          <w:rFonts w:cstheme="minorHAnsi"/>
        </w:rPr>
        <w:t>.</w:t>
      </w:r>
      <w:r w:rsidRPr="00045A38">
        <w:rPr>
          <w:rFonts w:cstheme="minorHAnsi"/>
        </w:rPr>
        <w:t xml:space="preserve"> doi.org/10.1111/JOA.13170</w:t>
      </w:r>
    </w:p>
    <w:p w14:paraId="55CFADE5" w14:textId="77777777" w:rsidR="00BB7836" w:rsidRPr="00045A38" w:rsidRDefault="00BB7836" w:rsidP="00BB7836">
      <w:pPr>
        <w:spacing w:line="480" w:lineRule="auto"/>
        <w:rPr>
          <w:rFonts w:cstheme="minorHAnsi"/>
        </w:rPr>
      </w:pPr>
      <w:r w:rsidRPr="00045A38">
        <w:rPr>
          <w:rFonts w:cstheme="minorHAnsi"/>
        </w:rPr>
        <w:t>Burrow, C., den Blaauwen, J., and Newman, M. 2020b. A redescription of the three longest-known species of the acanthodian Cheiracanthus from the Middle Devonian of Scotland. Palaeontologia Electronica, 23(1):a15. doi.org/10.26879/1035</w:t>
      </w:r>
    </w:p>
    <w:p w14:paraId="1B4EFCD7" w14:textId="77777777" w:rsidR="00BB7836" w:rsidRPr="00045A38" w:rsidRDefault="00BB7836" w:rsidP="00BB7836">
      <w:pPr>
        <w:spacing w:line="480" w:lineRule="auto"/>
        <w:rPr>
          <w:rFonts w:cstheme="minorHAnsi"/>
        </w:rPr>
      </w:pPr>
      <w:r w:rsidRPr="00045A38">
        <w:rPr>
          <w:rFonts w:cstheme="minorHAnsi"/>
        </w:rPr>
        <w:t>Cohen, K.M., Finney, S.C., Gibbard, P.L., and Fan, J.-X. 2018. The ICS International Chronostratigraphic Chart. Episodes</w:t>
      </w:r>
      <w:r>
        <w:rPr>
          <w:rFonts w:cstheme="minorHAnsi"/>
        </w:rPr>
        <w:t>,</w:t>
      </w:r>
      <w:r w:rsidRPr="00045A38">
        <w:rPr>
          <w:rFonts w:cstheme="minorHAnsi"/>
        </w:rPr>
        <w:t xml:space="preserve"> 36: 199-204</w:t>
      </w:r>
      <w:r>
        <w:rPr>
          <w:rFonts w:cstheme="minorHAnsi"/>
        </w:rPr>
        <w:t>.</w:t>
      </w:r>
    </w:p>
    <w:p w14:paraId="404684FE" w14:textId="77777777" w:rsidR="00BB7836" w:rsidRPr="00045A38" w:rsidRDefault="00BB7836" w:rsidP="00BB7836">
      <w:pPr>
        <w:spacing w:line="480" w:lineRule="auto"/>
        <w:rPr>
          <w:rFonts w:cstheme="minorHAnsi"/>
        </w:rPr>
      </w:pPr>
      <w:r w:rsidRPr="00045A38">
        <w:rPr>
          <w:rFonts w:cstheme="minorHAnsi"/>
        </w:rPr>
        <w:t>Davis, S.P., Finarelli, J.A.</w:t>
      </w:r>
      <w:r>
        <w:rPr>
          <w:rFonts w:cstheme="minorHAnsi"/>
        </w:rPr>
        <w:t>,</w:t>
      </w:r>
      <w:r w:rsidRPr="00045A38">
        <w:rPr>
          <w:rFonts w:cstheme="minorHAnsi"/>
        </w:rPr>
        <w:t xml:space="preserve"> and Coates, M.I. 2012. Acanthodes and shark-like conditions in the last common ancestor of modern gnathostomes. Nature</w:t>
      </w:r>
      <w:r>
        <w:rPr>
          <w:rFonts w:cstheme="minorHAnsi"/>
        </w:rPr>
        <w:t>,</w:t>
      </w:r>
      <w:r w:rsidRPr="00045A38">
        <w:rPr>
          <w:rFonts w:cstheme="minorHAnsi"/>
        </w:rPr>
        <w:t xml:space="preserve"> 486(7402):247-250</w:t>
      </w:r>
      <w:r>
        <w:rPr>
          <w:rFonts w:cstheme="minorHAnsi"/>
        </w:rPr>
        <w:t xml:space="preserve">. </w:t>
      </w:r>
      <w:r w:rsidRPr="006C4226">
        <w:rPr>
          <w:rFonts w:cstheme="minorHAnsi"/>
        </w:rPr>
        <w:t>https://doi.org/10.1038/nature11080</w:t>
      </w:r>
    </w:p>
    <w:p w14:paraId="6C68E9A6" w14:textId="77777777" w:rsidR="00BB7836" w:rsidRPr="00045A38" w:rsidRDefault="00BB7836" w:rsidP="00BB7836">
      <w:pPr>
        <w:spacing w:line="480" w:lineRule="auto"/>
        <w:rPr>
          <w:rFonts w:cstheme="minorHAnsi"/>
        </w:rPr>
      </w:pPr>
      <w:r w:rsidRPr="00045A38">
        <w:rPr>
          <w:rFonts w:cstheme="minorHAnsi"/>
        </w:rPr>
        <w:t>den Blaauwen, J.L., Newman, M.J., and Burrow, C.J. 2019. A new cheiracanthid acanthodian from the Middle Devonian (Givetian) Orcadian Basin of Scotland and its biostratigraphic and biogeographical significance. Scottish Journal of Geology, 55(2):166-177. doi.org/10.1144/sjg2018-023</w:t>
      </w:r>
    </w:p>
    <w:p w14:paraId="0FD87C4B" w14:textId="77777777" w:rsidR="00BB7836" w:rsidRPr="00045A38" w:rsidRDefault="00BB7836" w:rsidP="00BB7836">
      <w:pPr>
        <w:spacing w:line="480" w:lineRule="auto"/>
        <w:rPr>
          <w:rFonts w:cstheme="minorHAnsi"/>
        </w:rPr>
      </w:pPr>
      <w:r w:rsidRPr="00045A38">
        <w:rPr>
          <w:rFonts w:cstheme="minorHAnsi"/>
        </w:rPr>
        <w:t>Denison, R.H. 1979. Acanthodii. In: Handbook of palaeoichthyology. Stuttgart: Gustaf Fischer Verlag. vol. 5</w:t>
      </w:r>
      <w:r>
        <w:rPr>
          <w:rFonts w:cstheme="minorHAnsi"/>
        </w:rPr>
        <w:t>.</w:t>
      </w:r>
    </w:p>
    <w:p w14:paraId="7F250DCD" w14:textId="77777777" w:rsidR="00BB7836" w:rsidRPr="00045A38" w:rsidRDefault="00BB7836" w:rsidP="00BB7836">
      <w:pPr>
        <w:spacing w:line="480" w:lineRule="auto"/>
        <w:rPr>
          <w:rFonts w:cstheme="minorHAnsi"/>
        </w:rPr>
      </w:pPr>
      <w:r w:rsidRPr="00045A38">
        <w:rPr>
          <w:rFonts w:cstheme="minorHAnsi"/>
        </w:rPr>
        <w:t>Dupret, V., Sanchez, S., Goujet, D., Tafforeau, P., and Ahlberg, P. E. 2014. A primitive placoderm sheds light on the origin of the jawed vertebrate face. Nature</w:t>
      </w:r>
      <w:r>
        <w:rPr>
          <w:rFonts w:cstheme="minorHAnsi"/>
        </w:rPr>
        <w:t>,</w:t>
      </w:r>
      <w:r w:rsidRPr="00045A38">
        <w:rPr>
          <w:rFonts w:cstheme="minorHAnsi"/>
        </w:rPr>
        <w:t xml:space="preserve"> 507:500-503</w:t>
      </w:r>
      <w:r>
        <w:rPr>
          <w:rFonts w:cstheme="minorHAnsi"/>
        </w:rPr>
        <w:t>.</w:t>
      </w:r>
      <w:r w:rsidRPr="006C4226">
        <w:t xml:space="preserve"> </w:t>
      </w:r>
      <w:r w:rsidRPr="006C4226">
        <w:rPr>
          <w:rFonts w:cstheme="minorHAnsi"/>
        </w:rPr>
        <w:t>https://doi.org/10.1038/nature12980</w:t>
      </w:r>
    </w:p>
    <w:p w14:paraId="4B8F7964" w14:textId="77777777" w:rsidR="00BB7836" w:rsidRPr="00045A38" w:rsidRDefault="00BB7836" w:rsidP="00BB7836">
      <w:pPr>
        <w:spacing w:line="480" w:lineRule="auto"/>
        <w:rPr>
          <w:rFonts w:cstheme="minorHAnsi"/>
        </w:rPr>
      </w:pPr>
      <w:r w:rsidRPr="00045A38">
        <w:rPr>
          <w:rFonts w:cstheme="minorHAnsi"/>
        </w:rPr>
        <w:t>Egerton, P.M.G. 1861. British fossils. Memoirs of the Geological Survey of the United Kingdom (British Organic Remains) Decade</w:t>
      </w:r>
      <w:r>
        <w:rPr>
          <w:rFonts w:cstheme="minorHAnsi"/>
        </w:rPr>
        <w:t>,</w:t>
      </w:r>
      <w:r w:rsidRPr="00045A38">
        <w:rPr>
          <w:rFonts w:cstheme="minorHAnsi"/>
        </w:rPr>
        <w:t xml:space="preserve"> 10:51-75</w:t>
      </w:r>
      <w:r>
        <w:rPr>
          <w:rFonts w:cstheme="minorHAnsi"/>
        </w:rPr>
        <w:t>.</w:t>
      </w:r>
    </w:p>
    <w:p w14:paraId="5A30DE59" w14:textId="77777777" w:rsidR="00BB7836" w:rsidRPr="00045A38" w:rsidRDefault="00BB7836" w:rsidP="00BB7836">
      <w:pPr>
        <w:spacing w:line="480" w:lineRule="auto"/>
        <w:rPr>
          <w:rFonts w:cstheme="minorHAnsi"/>
        </w:rPr>
      </w:pPr>
      <w:r w:rsidRPr="00045A38">
        <w:rPr>
          <w:rFonts w:cstheme="minorHAnsi"/>
        </w:rPr>
        <w:t>Gegenbaur, C. 1874. Grundriss der vergleichenden Anatomie, p. 660.Leipzig, Germany: Verlag von Wilhelm Engelmann.</w:t>
      </w:r>
    </w:p>
    <w:p w14:paraId="1FCEE130" w14:textId="77777777" w:rsidR="00BB7836" w:rsidRPr="00045A38" w:rsidRDefault="00BB7836" w:rsidP="00BB7836">
      <w:pPr>
        <w:spacing w:line="480" w:lineRule="auto"/>
        <w:rPr>
          <w:rFonts w:cstheme="minorHAnsi"/>
        </w:rPr>
      </w:pPr>
      <w:r w:rsidRPr="00045A38">
        <w:rPr>
          <w:rFonts w:cstheme="minorHAnsi"/>
        </w:rPr>
        <w:lastRenderedPageBreak/>
        <w:t>Giles, S., Friedman, M., and Brazeau M. D. 2015. Osteichthyan-like cranial conditions in an Early Devonian stem gnathostome. Nature</w:t>
      </w:r>
      <w:r>
        <w:rPr>
          <w:rFonts w:cstheme="minorHAnsi"/>
        </w:rPr>
        <w:t>,</w:t>
      </w:r>
      <w:r w:rsidRPr="00045A38">
        <w:rPr>
          <w:rFonts w:cstheme="minorHAnsi"/>
        </w:rPr>
        <w:t xml:space="preserve"> 520:82-85</w:t>
      </w:r>
      <w:r>
        <w:rPr>
          <w:rFonts w:cstheme="minorHAnsi"/>
        </w:rPr>
        <w:t xml:space="preserve">. </w:t>
      </w:r>
      <w:r w:rsidRPr="006C4226">
        <w:rPr>
          <w:rFonts w:cstheme="minorHAnsi"/>
        </w:rPr>
        <w:t>https://doi.org/10.1038/nature14065</w:t>
      </w:r>
    </w:p>
    <w:p w14:paraId="5EA1B4A5" w14:textId="77777777" w:rsidR="00BB7836" w:rsidRPr="00045A38" w:rsidRDefault="00BB7836" w:rsidP="00BB7836">
      <w:pPr>
        <w:spacing w:line="480" w:lineRule="auto"/>
        <w:rPr>
          <w:rFonts w:cstheme="minorHAnsi"/>
        </w:rPr>
      </w:pPr>
      <w:r w:rsidRPr="00045A38">
        <w:rPr>
          <w:rFonts w:cstheme="minorHAnsi"/>
        </w:rPr>
        <w:t>Miles, R.S. 1966. The acanthodian fishes of the Devonian Plattenkalk of the Paffrath Trough in the Rhineland. Arkiv för Zoologi, 18(9):147-194.</w:t>
      </w:r>
    </w:p>
    <w:p w14:paraId="7C9BFF58" w14:textId="77777777" w:rsidR="00BB7836" w:rsidRDefault="00BB7836" w:rsidP="00BB7836">
      <w:pPr>
        <w:spacing w:line="480" w:lineRule="auto"/>
        <w:rPr>
          <w:rFonts w:cstheme="minorHAnsi"/>
        </w:rPr>
      </w:pPr>
      <w:r w:rsidRPr="00045A38">
        <w:rPr>
          <w:rFonts w:cstheme="minorHAnsi"/>
        </w:rPr>
        <w:t>Newman, M.J. and Trewin, N.H. 2008. Discovery of the arthrodire genus Actinolepis (class Placodermi) in the Middle Devonian of Scotland. Scottish Journal of Geology</w:t>
      </w:r>
      <w:r>
        <w:rPr>
          <w:rFonts w:cstheme="minorHAnsi"/>
        </w:rPr>
        <w:t>,</w:t>
      </w:r>
      <w:r w:rsidRPr="00045A38">
        <w:rPr>
          <w:rFonts w:cstheme="minorHAnsi"/>
        </w:rPr>
        <w:t xml:space="preserve"> 44(1):83-88</w:t>
      </w:r>
      <w:r>
        <w:rPr>
          <w:rFonts w:cstheme="minorHAnsi"/>
        </w:rPr>
        <w:t>.</w:t>
      </w:r>
    </w:p>
    <w:p w14:paraId="079FD845" w14:textId="77777777" w:rsidR="00BB7836" w:rsidRDefault="00BB7836" w:rsidP="00BB7836">
      <w:pPr>
        <w:spacing w:line="480" w:lineRule="auto"/>
        <w:rPr>
          <w:rFonts w:cstheme="minorHAnsi"/>
        </w:rPr>
      </w:pPr>
      <w:r w:rsidRPr="003E29F5">
        <w:rPr>
          <w:rFonts w:cstheme="minorHAnsi"/>
        </w:rPr>
        <w:t>Newman, M.J. and Dean, M.T. 2005. A biostratigraphical framework for geological correlation of the Middle Devonian strata in the Moray-Ness Basin Project area. British Geological Survey Internal Report IR/05/160.</w:t>
      </w:r>
    </w:p>
    <w:p w14:paraId="1A3887F1" w14:textId="77777777" w:rsidR="00BB7836" w:rsidRPr="00045A38" w:rsidRDefault="00BB7836" w:rsidP="00BB7836">
      <w:pPr>
        <w:spacing w:line="480" w:lineRule="auto"/>
        <w:rPr>
          <w:rFonts w:cstheme="minorHAnsi"/>
        </w:rPr>
      </w:pPr>
      <w:r w:rsidRPr="003E29F5">
        <w:rPr>
          <w:rFonts w:cstheme="minorHAnsi"/>
        </w:rPr>
        <w:t>Newman, M.J., Burrow, C.J., and Blaauwen, J.L. den 2019. The Givetian vertebrate fauna from the Fiskekløfta Member (Mimerdalen Subgroup), Svalbard. Part I. Stratigraphic and faunal review. Part II. Acanthodii. Norwegian Journal of Geology, 99(1):1-16. doi.org/10.17850/njg99-1-01</w:t>
      </w:r>
    </w:p>
    <w:p w14:paraId="05C3D6DC" w14:textId="77777777" w:rsidR="00BB7836" w:rsidRPr="00045A38" w:rsidRDefault="00BB7836" w:rsidP="00BB7836">
      <w:pPr>
        <w:spacing w:line="480" w:lineRule="auto"/>
        <w:rPr>
          <w:rFonts w:cstheme="minorHAnsi"/>
        </w:rPr>
      </w:pPr>
      <w:r w:rsidRPr="00045A38">
        <w:rPr>
          <w:rFonts w:cstheme="minorHAnsi"/>
        </w:rPr>
        <w:t>Traquair, R.H. 1888. Old Red Sandstone fishes. Geological Magazine</w:t>
      </w:r>
      <w:r>
        <w:rPr>
          <w:rFonts w:cstheme="minorHAnsi"/>
        </w:rPr>
        <w:t>,</w:t>
      </w:r>
      <w:r w:rsidRPr="00045A38">
        <w:rPr>
          <w:rFonts w:cstheme="minorHAnsi"/>
        </w:rPr>
        <w:t xml:space="preserve"> 5(3):507-517</w:t>
      </w:r>
    </w:p>
    <w:p w14:paraId="45167323" w14:textId="77777777" w:rsidR="00BB7836" w:rsidRPr="00045A38" w:rsidRDefault="00BB7836" w:rsidP="00BB7836">
      <w:pPr>
        <w:spacing w:line="480" w:lineRule="auto"/>
        <w:rPr>
          <w:rFonts w:cstheme="minorHAnsi"/>
        </w:rPr>
      </w:pPr>
      <w:r w:rsidRPr="00045A38">
        <w:rPr>
          <w:rFonts w:cstheme="minorHAnsi"/>
        </w:rPr>
        <w:t>Traquair, R.H. 1898. Notes on Palaeozoic fishes. No. II. Annals and Magazine of Natural History</w:t>
      </w:r>
      <w:r>
        <w:rPr>
          <w:rFonts w:cstheme="minorHAnsi"/>
        </w:rPr>
        <w:t>,</w:t>
      </w:r>
      <w:r w:rsidRPr="00045A38">
        <w:rPr>
          <w:rFonts w:cstheme="minorHAnsi"/>
        </w:rPr>
        <w:t xml:space="preserve"> 2(7):67-70</w:t>
      </w:r>
    </w:p>
    <w:p w14:paraId="094BEEEB" w14:textId="77777777" w:rsidR="00BB7836" w:rsidRPr="00045A38" w:rsidRDefault="00BB7836" w:rsidP="00BB7836">
      <w:pPr>
        <w:spacing w:line="480" w:lineRule="auto"/>
        <w:rPr>
          <w:rFonts w:cstheme="minorHAnsi"/>
        </w:rPr>
      </w:pPr>
      <w:r w:rsidRPr="00045A38">
        <w:rPr>
          <w:rFonts w:cstheme="minorHAnsi"/>
        </w:rPr>
        <w:t>Trewin, N.H., Davidson, R.G. 1995. An Early Devonian lake and its associated biota in the Midland Valley of Scotland. Transactions of the Royal Society of Edinburgh: Earth Sciences</w:t>
      </w:r>
      <w:r>
        <w:rPr>
          <w:rFonts w:cstheme="minorHAnsi"/>
        </w:rPr>
        <w:t>,</w:t>
      </w:r>
      <w:r w:rsidRPr="00045A38">
        <w:rPr>
          <w:rFonts w:cstheme="minorHAnsi"/>
        </w:rPr>
        <w:t xml:space="preserve"> 86(04):233-246</w:t>
      </w:r>
      <w:r>
        <w:rPr>
          <w:rFonts w:cstheme="minorHAnsi"/>
        </w:rPr>
        <w:t>.</w:t>
      </w:r>
    </w:p>
    <w:p w14:paraId="411961BF" w14:textId="77777777" w:rsidR="00BB7836" w:rsidRPr="00045A38" w:rsidRDefault="00BB7836" w:rsidP="00BB7836">
      <w:pPr>
        <w:spacing w:line="480" w:lineRule="auto"/>
        <w:rPr>
          <w:rFonts w:cstheme="minorHAnsi"/>
        </w:rPr>
      </w:pPr>
      <w:r w:rsidRPr="00045A38">
        <w:rPr>
          <w:rFonts w:cstheme="minorHAnsi"/>
        </w:rPr>
        <w:t>Trewin, N.H., Davidson, R.G. 1999. Lake-level changes, sedimentation and faunas in a Middle Devonian basin-margin fish bed. Journal of the Geological Society</w:t>
      </w:r>
      <w:r>
        <w:rPr>
          <w:rFonts w:cstheme="minorHAnsi"/>
        </w:rPr>
        <w:t>,</w:t>
      </w:r>
      <w:r w:rsidRPr="00045A38">
        <w:rPr>
          <w:rFonts w:cstheme="minorHAnsi"/>
        </w:rPr>
        <w:t xml:space="preserve"> 156(3):535-548</w:t>
      </w:r>
      <w:r>
        <w:rPr>
          <w:rFonts w:cstheme="minorHAnsi"/>
        </w:rPr>
        <w:t>.</w:t>
      </w:r>
    </w:p>
    <w:p w14:paraId="05C7B4F5" w14:textId="77777777" w:rsidR="00BB7836" w:rsidRPr="00045A38" w:rsidRDefault="00BB7836" w:rsidP="00BB7836">
      <w:pPr>
        <w:spacing w:line="480" w:lineRule="auto"/>
        <w:rPr>
          <w:rFonts w:cstheme="minorHAnsi"/>
        </w:rPr>
      </w:pPr>
      <w:r w:rsidRPr="00045A38">
        <w:rPr>
          <w:rFonts w:cstheme="minorHAnsi"/>
        </w:rPr>
        <w:t>Watson, D.M.S. 1937. The acanthodian fishes. Philosophical Transactions of the Royal Society, London B228:49-146</w:t>
      </w:r>
      <w:r>
        <w:rPr>
          <w:rFonts w:cstheme="minorHAnsi"/>
        </w:rPr>
        <w:t>.</w:t>
      </w:r>
    </w:p>
    <w:p w14:paraId="5975C2F1" w14:textId="77777777" w:rsidR="00BB7836" w:rsidRPr="00045A38" w:rsidRDefault="00BB7836" w:rsidP="00BB7836">
      <w:pPr>
        <w:spacing w:line="480" w:lineRule="auto"/>
        <w:rPr>
          <w:rFonts w:cstheme="minorHAnsi"/>
        </w:rPr>
      </w:pPr>
      <w:r w:rsidRPr="00045A38">
        <w:rPr>
          <w:rFonts w:cstheme="minorHAnsi"/>
        </w:rPr>
        <w:t>Woodward, A.S. 1891. Catalogue of the fossil fishes in the British Museum (Natural History), Part 2. London: British Museum (Natural History).</w:t>
      </w:r>
    </w:p>
    <w:p w14:paraId="15C46A46" w14:textId="77777777" w:rsidR="00BB7836" w:rsidRPr="00045A38" w:rsidRDefault="00BB7836" w:rsidP="00BB7836">
      <w:pPr>
        <w:spacing w:line="480" w:lineRule="auto"/>
        <w:rPr>
          <w:rFonts w:cstheme="minorHAnsi"/>
        </w:rPr>
      </w:pPr>
      <w:r w:rsidRPr="00045A38">
        <w:rPr>
          <w:rFonts w:cstheme="minorHAnsi"/>
        </w:rPr>
        <w:lastRenderedPageBreak/>
        <w:t>Zhu, M., Yu, X., Ahlberg, P. E., Choo, B., Lu, J., Qiao, T., Qu, Q., Zhao, W., Jia, L., Blom, H., and Zhu, Y. 2013. A Silurian placoderm with osteichthyan-like marginal jaw bones. Nature</w:t>
      </w:r>
      <w:r>
        <w:rPr>
          <w:rFonts w:cstheme="minorHAnsi"/>
        </w:rPr>
        <w:t>,</w:t>
      </w:r>
      <w:r w:rsidRPr="00045A38">
        <w:rPr>
          <w:rFonts w:cstheme="minorHAnsi"/>
        </w:rPr>
        <w:t xml:space="preserve"> 502:188-193</w:t>
      </w:r>
      <w:r>
        <w:rPr>
          <w:rFonts w:cstheme="minorHAnsi"/>
        </w:rPr>
        <w:t>.</w:t>
      </w:r>
    </w:p>
    <w:p w14:paraId="35F605B9" w14:textId="77777777" w:rsidR="00BB7836" w:rsidRPr="00BB7836" w:rsidRDefault="00BB7836" w:rsidP="00BB7836">
      <w:pPr>
        <w:spacing w:line="480" w:lineRule="auto"/>
        <w:rPr>
          <w:rFonts w:cstheme="minorHAnsi"/>
        </w:rPr>
      </w:pPr>
    </w:p>
    <w:p w14:paraId="5B6F235F" w14:textId="51ACD764" w:rsidR="00FF04A7" w:rsidRDefault="00FF04A7"/>
    <w:p w14:paraId="6ECFF609" w14:textId="77777777" w:rsidR="00FF04A7" w:rsidRDefault="00FF04A7"/>
    <w:sectPr w:rsidR="00FF04A7">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04A7"/>
    <w:rsid w:val="00006FD5"/>
    <w:rsid w:val="0003105C"/>
    <w:rsid w:val="0022592C"/>
    <w:rsid w:val="0035140B"/>
    <w:rsid w:val="003B548B"/>
    <w:rsid w:val="00523BEA"/>
    <w:rsid w:val="0053029F"/>
    <w:rsid w:val="005319C7"/>
    <w:rsid w:val="005A3A29"/>
    <w:rsid w:val="00794A1B"/>
    <w:rsid w:val="00794A41"/>
    <w:rsid w:val="007A221D"/>
    <w:rsid w:val="007A4FB5"/>
    <w:rsid w:val="0082243C"/>
    <w:rsid w:val="008C116E"/>
    <w:rsid w:val="0093014B"/>
    <w:rsid w:val="00967459"/>
    <w:rsid w:val="00B30531"/>
    <w:rsid w:val="00BB7836"/>
    <w:rsid w:val="00BE3762"/>
    <w:rsid w:val="00DA4207"/>
    <w:rsid w:val="00FF04A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7BC688"/>
  <w15:chartTrackingRefBased/>
  <w15:docId w15:val="{9771A552-3FD7-4516-BADB-D6A76FAAC0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221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TotalTime>
  <Pages>10</Pages>
  <Words>1843</Words>
  <Characters>10506</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mattbaron2611@outlook.com</dc:creator>
  <cp:keywords/>
  <dc:description/>
  <cp:lastModifiedBy>mattbaron2611@outlook.com</cp:lastModifiedBy>
  <cp:revision>20</cp:revision>
  <dcterms:created xsi:type="dcterms:W3CDTF">2020-09-06T11:20:00Z</dcterms:created>
  <dcterms:modified xsi:type="dcterms:W3CDTF">2021-01-12T10:53:00Z</dcterms:modified>
</cp:coreProperties>
</file>